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ПАСПОРТ НА ОГНЕТУШИТЕЛЬ АЭРОЗОЛЬНЫЙ АГС-5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Внимание!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Запрещается работать с генераторами АГС-5, не изучив настоящее  «Руководство...»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Строго  запрещается  запускать генератор  АГС-5 в помещении при наличии в нем людей.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cccccc" w:val="clear"/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НАЗНАЧЕНИЕ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Генераторы огнетушащего аэрозоля оперативного применения «АГС-5»</w:t>
      </w:r>
      <w:r w:rsidDel="00000000" w:rsidR="00000000" w:rsidRPr="00000000">
        <w:rPr>
          <w:sz w:val="24"/>
          <w:szCs w:val="24"/>
          <w:rtl w:val="0"/>
        </w:rPr>
        <w:t xml:space="preserve"> предназначены для  локализации  и тушения пожаров твердых горючих материалов, легковоспламеняющихся и горючих жидкостей, электроизоляционных материалов и электрооборудования, в том числе под напряжением, в  помещениях производственных, административных и  жилых зданий и сооружений,  на железнодорожном и автомобильном транспорте, морских и речных судах и т.п.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cccccc" w:val="clear"/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ПРИНЦИП ДЕЙСТВИЯ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Принцип действия генератора основан на  ингибировании окислительно-восстановительных реакций высокодисперсными продуктами (аэрозолем) солей и окислов щелочных металлов.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Образование огнетушащего аэрозоля происходит в процессе горения твердого аэрозолеобразующего заряда, находящегося в корпусе генератора.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cccccc" w:val="clear"/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УСТРОЙСТВО ГЕНЕРАТОРА  «АГС-5»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Генератор «АГС-5» состоит из корпуса, в котором  размещены два аэрозолеобразующих заряда, отделенных  от корпуса  теплозащитным слоем. Друг от друга заряды отделены изолирующим элементом. На боковой поверхности корпуса имеется втулка с резьбой для крепления  узла запуска.  Для переноски  и забрасывания генератора в  горящее помещение к  корпусу прикреплена   рукоятка. Выход огнетушащего аэрозоля осуществляется  через щелевое сопло, расположенное по всей боковой поверхности корпуса. 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Узел запуска  состоит из  металлического корпуса,  инициирующего устройства   терочного  типа,</w:t>
        <w:tab/>
        <w:t xml:space="preserve">замедляющего  состава  и  основного состава.   Инициирующее устройство  снабжено веревочной  петлей. Для предотвращения  случайного запуска  генератора  верхняя  часть узла  запуска,  в  которой  расположено  инициирующее  устройство  с прикрепленной веревочной петлей, защищается съемным полиэтиленовым колпачком.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Запуск   генератора  осуществляется   резким  рывком  за веревочную петлю  таким  образом,  чтобы  она перемещалась вдоль оси узла   запуска.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Замедляющий состав в узле запуска обеспечивает   задержку   срабатывания  генератора  на  7-10 секунд,   необходимые для  его безопасного забрасывания в горящее   помещение.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срабатывании  узла  запуска раздается характерный звук, и из дренажного отверстия  на его  корпусе появляется  струйка    дыма.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cccccc" w:val="clear"/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 ТЕХНИЧЕСКИЕ ХАРАКТЕРИСТИКИ ГЕНЕРАТОРА «АГС-5»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Масса       </w:t>
        <w:tab/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</w:t>
        <w:tab/>
        <w:t xml:space="preserve">                               </w:t>
        <w:tab/>
        <w:t xml:space="preserve">не более 4,6 кг</w:t>
      </w:r>
    </w:p>
    <w:p w:rsidR="00000000" w:rsidDel="00000000" w:rsidP="00000000" w:rsidRDefault="00000000" w:rsidRPr="00000000" w14:paraId="0000001F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Условно-герметичный защищаемый объем   </w:t>
        <w:tab/>
      </w:r>
      <w:r w:rsidDel="00000000" w:rsidR="00000000" w:rsidRPr="00000000">
        <w:rPr>
          <w:sz w:val="24"/>
          <w:szCs w:val="24"/>
          <w:rtl w:val="0"/>
        </w:rPr>
        <w:t xml:space="preserve">                    </w:t>
        <w:tab/>
        <w:t xml:space="preserve">60 куб.м.</w:t>
      </w:r>
    </w:p>
    <w:p w:rsidR="00000000" w:rsidDel="00000000" w:rsidP="00000000" w:rsidRDefault="00000000" w:rsidRPr="00000000" w14:paraId="00000020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Рекомендуемый защищаемый объем   </w:t>
        <w:tab/>
      </w:r>
      <w:r w:rsidDel="00000000" w:rsidR="00000000" w:rsidRPr="00000000">
        <w:rPr>
          <w:sz w:val="24"/>
          <w:szCs w:val="24"/>
          <w:rtl w:val="0"/>
        </w:rPr>
        <w:t xml:space="preserve">        </w:t>
        <w:tab/>
        <w:t xml:space="preserve">      </w:t>
        <w:tab/>
        <w:t xml:space="preserve">          </w:t>
        <w:tab/>
        <w:t xml:space="preserve">до 40 куб.м</w:t>
      </w:r>
    </w:p>
    <w:p w:rsidR="00000000" w:rsidDel="00000000" w:rsidP="00000000" w:rsidRDefault="00000000" w:rsidRPr="00000000" w14:paraId="00000021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Время задержки срабатывания    </w:t>
        <w:tab/>
      </w:r>
      <w:r w:rsidDel="00000000" w:rsidR="00000000" w:rsidRPr="00000000">
        <w:rPr>
          <w:sz w:val="24"/>
          <w:szCs w:val="24"/>
          <w:rtl w:val="0"/>
        </w:rPr>
        <w:t xml:space="preserve">                    </w:t>
        <w:tab/>
        <w:t xml:space="preserve">        </w:t>
        <w:tab/>
        <w:t xml:space="preserve">        </w:t>
        <w:tab/>
        <w:t xml:space="preserve">6,4 ¸ 9,6 с</w:t>
      </w:r>
    </w:p>
    <w:p w:rsidR="00000000" w:rsidDel="00000000" w:rsidP="00000000" w:rsidRDefault="00000000" w:rsidRPr="00000000" w14:paraId="00000022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Время работы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</w:t>
        <w:tab/>
        <w:t xml:space="preserve">          24 ± 3,6 с</w:t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Габаритные размеры:</w:t>
      </w:r>
    </w:p>
    <w:p w:rsidR="00000000" w:rsidDel="00000000" w:rsidP="00000000" w:rsidRDefault="00000000" w:rsidRPr="00000000" w14:paraId="00000024">
      <w:pPr>
        <w:spacing w:after="240" w:before="240" w:lineRule="auto"/>
        <w:ind w:left="1420" w:hanging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диаметр                                                                   </w:t>
        <w:tab/>
        <w:t xml:space="preserve">                    </w:t>
        <w:tab/>
        <w:t xml:space="preserve">217 мм</w:t>
      </w:r>
    </w:p>
    <w:p w:rsidR="00000000" w:rsidDel="00000000" w:rsidP="00000000" w:rsidRDefault="00000000" w:rsidRPr="00000000" w14:paraId="00000025">
      <w:pPr>
        <w:spacing w:after="240" w:before="240" w:lineRule="auto"/>
        <w:ind w:left="11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высота                                                          </w:t>
        <w:tab/>
        <w:t xml:space="preserve">           101 мм</w:t>
      </w:r>
    </w:p>
    <w:p w:rsidR="00000000" w:rsidDel="00000000" w:rsidP="00000000" w:rsidRDefault="00000000" w:rsidRPr="00000000" w14:paraId="00000026">
      <w:pPr>
        <w:spacing w:after="240" w:before="240" w:lineRule="auto"/>
        <w:ind w:left="1420" w:hanging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максимальный габаритный размер                            </w:t>
        <w:tab/>
        <w:t xml:space="preserve">280 мм</w:t>
      </w:r>
    </w:p>
    <w:p w:rsidR="00000000" w:rsidDel="00000000" w:rsidP="00000000" w:rsidRDefault="00000000" w:rsidRPr="00000000" w14:paraId="0000002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Система приведения в действие</w:t>
      </w:r>
      <w:r w:rsidDel="00000000" w:rsidR="00000000" w:rsidRPr="00000000">
        <w:rPr>
          <w:sz w:val="24"/>
          <w:szCs w:val="24"/>
          <w:rtl w:val="0"/>
        </w:rPr>
        <w:t xml:space="preserve">             </w:t>
        <w:tab/>
        <w:t xml:space="preserve">        </w:t>
        <w:tab/>
        <w:t xml:space="preserve">                    </w:t>
        <w:tab/>
        <w:t xml:space="preserve">ручная</w:t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Температурные зоны:</w:t>
      </w:r>
    </w:p>
    <w:p w:rsidR="00000000" w:rsidDel="00000000" w:rsidP="00000000" w:rsidRDefault="00000000" w:rsidRPr="00000000" w14:paraId="0000002A">
      <w:pPr>
        <w:spacing w:after="240" w:before="240" w:lineRule="auto"/>
        <w:ind w:left="1420" w:hanging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&gt; 400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sz w:val="24"/>
          <w:szCs w:val="24"/>
          <w:rtl w:val="0"/>
        </w:rPr>
        <w:t xml:space="preserve">С                                             </w:t>
        <w:tab/>
        <w:t xml:space="preserve">                    </w:t>
        <w:tab/>
        <w:t xml:space="preserve"> &lt; 0,25 м</w:t>
      </w:r>
    </w:p>
    <w:p w:rsidR="00000000" w:rsidDel="00000000" w:rsidP="00000000" w:rsidRDefault="00000000" w:rsidRPr="00000000" w14:paraId="0000002B">
      <w:pPr>
        <w:spacing w:after="240" w:before="240" w:lineRule="auto"/>
        <w:ind w:left="1420" w:hanging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&gt; 200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sz w:val="24"/>
          <w:szCs w:val="24"/>
          <w:rtl w:val="0"/>
        </w:rPr>
        <w:t xml:space="preserve">С                                             </w:t>
        <w:tab/>
        <w:t xml:space="preserve">                    </w:t>
        <w:tab/>
        <w:t xml:space="preserve">  &lt; 0,6 м</w:t>
      </w:r>
    </w:p>
    <w:p w:rsidR="00000000" w:rsidDel="00000000" w:rsidP="00000000" w:rsidRDefault="00000000" w:rsidRPr="00000000" w14:paraId="0000002C">
      <w:pPr>
        <w:spacing w:after="240" w:before="240" w:lineRule="auto"/>
        <w:ind w:left="1420" w:hanging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&gt; 75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sz w:val="24"/>
          <w:szCs w:val="24"/>
          <w:rtl w:val="0"/>
        </w:rPr>
        <w:t xml:space="preserve">С                                                           </w:t>
        <w:tab/>
        <w:t xml:space="preserve">              &lt; 1,6 м</w:t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Условия эксплуатации:</w:t>
      </w:r>
    </w:p>
    <w:p w:rsidR="00000000" w:rsidDel="00000000" w:rsidP="00000000" w:rsidRDefault="00000000" w:rsidRPr="00000000" w14:paraId="0000002F">
      <w:pPr>
        <w:spacing w:after="240" w:before="240" w:lineRule="auto"/>
        <w:ind w:left="1420" w:hanging="28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температура                                               </w:t>
        <w:tab/>
        <w:t xml:space="preserve">        </w:t>
        <w:tab/>
        <w:t xml:space="preserve">от - 50 до + 50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sz w:val="24"/>
          <w:szCs w:val="24"/>
          <w:rtl w:val="0"/>
        </w:rPr>
        <w:t xml:space="preserve">С</w:t>
      </w:r>
    </w:p>
    <w:p w:rsidR="00000000" w:rsidDel="00000000" w:rsidP="00000000" w:rsidRDefault="00000000" w:rsidRPr="00000000" w14:paraId="00000030">
      <w:pPr>
        <w:spacing w:after="240" w:before="240" w:line="360" w:lineRule="auto"/>
        <w:ind w:left="1420" w:hanging="28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относительная влажность                                  </w:t>
        <w:tab/>
        <w:t xml:space="preserve">        </w:t>
        <w:tab/>
        <w:t xml:space="preserve">до 98%</w:t>
      </w:r>
    </w:p>
    <w:p w:rsidR="00000000" w:rsidDel="00000000" w:rsidP="00000000" w:rsidRDefault="00000000" w:rsidRPr="00000000" w14:paraId="00000031">
      <w:pPr>
        <w:spacing w:after="240" w:before="240" w:lineRule="auto"/>
        <w:ind w:right="-10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240" w:before="240" w:lineRule="auto"/>
        <w:ind w:right="-100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Количество тепла, выделяемое при работе генератора</w:t>
      </w:r>
      <w:r w:rsidDel="00000000" w:rsidR="00000000" w:rsidRPr="00000000">
        <w:rPr>
          <w:sz w:val="24"/>
          <w:szCs w:val="24"/>
          <w:rtl w:val="0"/>
        </w:rPr>
        <w:t xml:space="preserve">   </w:t>
        <w:tab/>
        <w:t xml:space="preserve">– 2000 кКал.</w:t>
      </w:r>
    </w:p>
    <w:p w:rsidR="00000000" w:rsidDel="00000000" w:rsidP="00000000" w:rsidRDefault="00000000" w:rsidRPr="00000000" w14:paraId="00000033">
      <w:pPr>
        <w:spacing w:after="240" w:before="240" w:lineRule="auto"/>
        <w:ind w:right="-10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240" w:before="240" w:lineRule="auto"/>
        <w:ind w:right="-100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Состав продуктов сгорания:</w:t>
      </w:r>
    </w:p>
    <w:p w:rsidR="00000000" w:rsidDel="00000000" w:rsidP="00000000" w:rsidRDefault="00000000" w:rsidRPr="00000000" w14:paraId="00000035">
      <w:pPr>
        <w:spacing w:after="240" w:before="240" w:lineRule="auto"/>
        <w:ind w:right="-10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81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0"/>
        <w:gridCol w:w="2370"/>
        <w:gridCol w:w="2160"/>
        <w:gridCol w:w="2010"/>
        <w:tblGridChange w:id="0">
          <w:tblGrid>
            <w:gridCol w:w="1620"/>
            <w:gridCol w:w="2370"/>
            <w:gridCol w:w="2160"/>
            <w:gridCol w:w="201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ind w:left="680" w:right="-100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Компонент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ind w:left="680" w:right="-100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Концентрация, мг/м3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ind w:left="680" w:right="-100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Объемная доля, %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ind w:left="680" w:right="-100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Конц., мг/г соот.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ind w:left="680" w:right="-1000" w:firstLine="0"/>
              <w:jc w:val="both"/>
              <w:rPr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NH</w:t>
            </w:r>
            <w:r w:rsidDel="00000000" w:rsidR="00000000" w:rsidRPr="00000000">
              <w:rPr>
                <w:sz w:val="40"/>
                <w:szCs w:val="40"/>
                <w:vertAlign w:val="subscript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ind w:left="680" w:right="-10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ind w:left="680" w:right="-10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0,0037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ind w:left="680" w:right="-10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0,256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ind w:left="680" w:right="-1000" w:firstLine="0"/>
              <w:jc w:val="both"/>
              <w:rPr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ind w:left="680" w:right="-10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ind w:left="680" w:right="-10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0,00061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ind w:left="680" w:right="-10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0,112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ind w:left="680" w:right="-100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HCN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left="680" w:right="-10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ind w:left="680" w:right="-10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0,0012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ind w:left="680" w:right="-10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0,136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ind w:left="680" w:right="-100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Rule="auto"/>
              <w:ind w:left="680" w:right="-10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ind w:left="680" w:right="-10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ind w:left="680" w:right="-10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4,62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ind w:left="680" w:right="-1000" w:firstLine="0"/>
              <w:jc w:val="both"/>
              <w:rPr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Rule="auto"/>
              <w:ind w:left="680" w:right="-10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Rule="auto"/>
              <w:ind w:left="680" w:right="-10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Rule="auto"/>
              <w:ind w:left="680" w:right="-10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1,97</w:t>
            </w:r>
          </w:p>
        </w:tc>
      </w:tr>
    </w:tbl>
    <w:p w:rsidR="00000000" w:rsidDel="00000000" w:rsidP="00000000" w:rsidRDefault="00000000" w:rsidRPr="00000000" w14:paraId="0000004E">
      <w:pPr>
        <w:spacing w:after="240" w:before="240" w:lineRule="auto"/>
        <w:ind w:right="-10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line="360" w:lineRule="auto"/>
        <w:ind w:left="560" w:right="-5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Массовый состав дисперсной фазы:</w:t>
      </w:r>
    </w:p>
    <w:p w:rsidR="00000000" w:rsidDel="00000000" w:rsidP="00000000" w:rsidRDefault="00000000" w:rsidRPr="00000000" w14:paraId="00000050">
      <w:pPr>
        <w:ind w:left="560" w:right="-5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2К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СО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*3Н</w:t>
      </w:r>
      <w:r w:rsidDel="00000000" w:rsidR="00000000" w:rsidRPr="00000000">
        <w:rPr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О -       </w:t>
        <w:tab/>
        <w:t xml:space="preserve">52,7%</w:t>
      </w:r>
    </w:p>
    <w:p w:rsidR="00000000" w:rsidDel="00000000" w:rsidP="00000000" w:rsidRDefault="00000000" w:rsidRPr="00000000" w14:paraId="00000051">
      <w:pPr>
        <w:ind w:left="560" w:right="-5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NH</w:t>
      </w:r>
      <w:r w:rsidDel="00000000" w:rsidR="00000000" w:rsidRPr="00000000">
        <w:rPr>
          <w:sz w:val="40"/>
          <w:szCs w:val="40"/>
          <w:vertAlign w:val="subscript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HCO</w:t>
      </w:r>
      <w:r w:rsidDel="00000000" w:rsidR="00000000" w:rsidRPr="00000000">
        <w:rPr>
          <w:sz w:val="40"/>
          <w:szCs w:val="40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                </w:t>
        <w:tab/>
        <w:t xml:space="preserve">-       </w:t>
        <w:tab/>
        <w:t xml:space="preserve">25,7%</w:t>
      </w:r>
    </w:p>
    <w:p w:rsidR="00000000" w:rsidDel="00000000" w:rsidP="00000000" w:rsidRDefault="00000000" w:rsidRPr="00000000" w14:paraId="00000052">
      <w:pPr>
        <w:ind w:left="560" w:right="-5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KHCO</w:t>
      </w:r>
      <w:r w:rsidDel="00000000" w:rsidR="00000000" w:rsidRPr="00000000">
        <w:rPr>
          <w:sz w:val="40"/>
          <w:szCs w:val="40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                    </w:t>
        <w:tab/>
        <w:t xml:space="preserve">-       </w:t>
        <w:tab/>
        <w:t xml:space="preserve">8.2%</w:t>
      </w:r>
    </w:p>
    <w:p w:rsidR="00000000" w:rsidDel="00000000" w:rsidP="00000000" w:rsidRDefault="00000000" w:rsidRPr="00000000" w14:paraId="00000053">
      <w:pPr>
        <w:ind w:left="560" w:right="-5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KNO</w:t>
      </w:r>
      <w:r w:rsidDel="00000000" w:rsidR="00000000" w:rsidRPr="00000000">
        <w:rPr>
          <w:sz w:val="40"/>
          <w:szCs w:val="40"/>
          <w:vertAlign w:val="subscript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                       </w:t>
        <w:tab/>
        <w:t xml:space="preserve">-       </w:t>
        <w:tab/>
        <w:t xml:space="preserve">7,9%</w:t>
      </w:r>
    </w:p>
    <w:p w:rsidR="00000000" w:rsidDel="00000000" w:rsidP="00000000" w:rsidRDefault="00000000" w:rsidRPr="00000000" w14:paraId="00000054">
      <w:pPr>
        <w:ind w:left="560" w:right="-56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Другие соединения -       </w:t>
        <w:tab/>
        <w:t xml:space="preserve">5,5%</w:t>
      </w:r>
    </w:p>
    <w:p w:rsidR="00000000" w:rsidDel="00000000" w:rsidP="00000000" w:rsidRDefault="00000000" w:rsidRPr="00000000" w14:paraId="00000055">
      <w:pPr>
        <w:spacing w:after="240" w:before="240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240" w:before="240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Вероятность  безотказного пуска  должна быть не менее 0,98 при доверительном</w:t>
      </w:r>
    </w:p>
    <w:p w:rsidR="00000000" w:rsidDel="00000000" w:rsidP="00000000" w:rsidRDefault="00000000" w:rsidRPr="00000000" w14:paraId="00000057">
      <w:pPr>
        <w:spacing w:after="240" w:before="240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интервале 0,8.</w:t>
      </w:r>
    </w:p>
    <w:p w:rsidR="00000000" w:rsidDel="00000000" w:rsidP="00000000" w:rsidRDefault="00000000" w:rsidRPr="00000000" w14:paraId="00000058">
      <w:pPr>
        <w:spacing w:after="240" w:before="240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after="240" w:before="240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Вероятность возникновения отказа генератора должна быть не выше 0,04 при</w:t>
      </w:r>
    </w:p>
    <w:p w:rsidR="00000000" w:rsidDel="00000000" w:rsidP="00000000" w:rsidRDefault="00000000" w:rsidRPr="00000000" w14:paraId="0000005A">
      <w:pPr>
        <w:spacing w:after="240" w:before="240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доверительном интервале 0,8.</w:t>
      </w:r>
    </w:p>
    <w:p w:rsidR="00000000" w:rsidDel="00000000" w:rsidP="00000000" w:rsidRDefault="00000000" w:rsidRPr="00000000" w14:paraId="0000005B">
      <w:pPr>
        <w:spacing w:after="240" w:before="240" w:lineRule="auto"/>
        <w:ind w:right="-5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hd w:fill="cccccc" w:val="clear"/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ПОДГОТОВКА ГЕНЕРАТОРА К РАБОТЕ И ПРИВЕДЕНИЕ ЕГО В ДЕЙСТВИЕ</w:t>
      </w:r>
    </w:p>
    <w:p w:rsidR="00000000" w:rsidDel="00000000" w:rsidP="00000000" w:rsidRDefault="00000000" w:rsidRPr="00000000" w14:paraId="0000005E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 подготовки  генератора  к  работе  необходимо  осторожно ввернуть узел запуска  во втулку с резьбой, не снимая  защитный  колпачок и не нарушая   фиксации веревочной  петли на  корпусе  узла запуска.</w:t>
      </w:r>
    </w:p>
    <w:p w:rsidR="00000000" w:rsidDel="00000000" w:rsidP="00000000" w:rsidRDefault="00000000" w:rsidRPr="00000000" w14:paraId="0000006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приведения генератора в действие необходимо:</w:t>
      </w:r>
    </w:p>
    <w:p w:rsidR="00000000" w:rsidDel="00000000" w:rsidP="00000000" w:rsidRDefault="00000000" w:rsidRPr="00000000" w14:paraId="00000062">
      <w:pPr>
        <w:spacing w:after="240" w:before="240" w:lineRule="auto"/>
        <w:ind w:left="1420" w:hanging="28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одной рукой взять генератор  за рукоятку;</w:t>
      </w:r>
    </w:p>
    <w:p w:rsidR="00000000" w:rsidDel="00000000" w:rsidP="00000000" w:rsidRDefault="00000000" w:rsidRPr="00000000" w14:paraId="00000063">
      <w:pPr>
        <w:spacing w:after="240" w:before="240" w:lineRule="auto"/>
        <w:ind w:left="1420" w:hanging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опустить генератор вертикально вниз,  свободной рукой снять защитный колпачок с узла запуска;</w:t>
      </w:r>
    </w:p>
    <w:p w:rsidR="00000000" w:rsidDel="00000000" w:rsidP="00000000" w:rsidRDefault="00000000" w:rsidRPr="00000000" w14:paraId="00000064">
      <w:pPr>
        <w:spacing w:after="240" w:before="240" w:lineRule="auto"/>
        <w:ind w:left="1420" w:hanging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освободить веревочную петлю и резко дернуть ее;</w:t>
      </w:r>
    </w:p>
    <w:p w:rsidR="00000000" w:rsidDel="00000000" w:rsidP="00000000" w:rsidRDefault="00000000" w:rsidRPr="00000000" w14:paraId="00000065">
      <w:pPr>
        <w:spacing w:after="240" w:before="240" w:lineRule="auto"/>
        <w:ind w:left="1420" w:hanging="2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забросить генератор в горящее помещение.</w:t>
      </w:r>
    </w:p>
    <w:p w:rsidR="00000000" w:rsidDel="00000000" w:rsidP="00000000" w:rsidRDefault="00000000" w:rsidRPr="00000000" w14:paraId="00000066">
      <w:pPr>
        <w:spacing w:after="240" w:before="240" w:lineRule="auto"/>
        <w:ind w:left="560" w:hanging="28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after="240" w:before="240" w:lineRule="auto"/>
        <w:ind w:left="560" w:hanging="28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hd w:fill="cccccc" w:val="clear"/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РЕКОМЕНДАЦИИ ПО ПРИМЕНЕНИЮ</w:t>
      </w:r>
    </w:p>
    <w:p w:rsidR="00000000" w:rsidDel="00000000" w:rsidP="00000000" w:rsidRDefault="00000000" w:rsidRPr="00000000" w14:paraId="00000069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Генераторы «АГС-5»  рекомендуются для использования оперативными подразделениями пожарной охраны, локомотивными бригадами железнодорожного транспорта, другими лицами, прошедшими инструктаж   по их применению  и технике безопасности, в качестве первичного средства пожаротушения, при локализации и тушении пожаров в замкнутых помещениях,  особенно в случаях затрудненного доступа или угрозы для жизни личного состава.</w:t>
      </w:r>
    </w:p>
    <w:p w:rsidR="00000000" w:rsidDel="00000000" w:rsidP="00000000" w:rsidRDefault="00000000" w:rsidRPr="00000000" w14:paraId="0000006B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этом  следует учитывать, что один генератор рекомендуется применять в  помещениях   объемом до 40 куб.м при условии  отсутствия открытых проемов в потолочных и  ограждающих конструкциях.</w:t>
      </w:r>
    </w:p>
    <w:p w:rsidR="00000000" w:rsidDel="00000000" w:rsidP="00000000" w:rsidRDefault="00000000" w:rsidRPr="00000000" w14:paraId="0000006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тушении  пожара в  помещениях большего  объема для  создания огнетушащей концентрации аэрозоля   количество   одновременно   забрасываемых генераторов рассчитывается по формуле:</w:t>
      </w:r>
    </w:p>
    <w:p w:rsidR="00000000" w:rsidDel="00000000" w:rsidP="00000000" w:rsidRDefault="00000000" w:rsidRPr="00000000" w14:paraId="0000006E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 = ( V/40) + 1,</w:t>
      </w:r>
    </w:p>
    <w:p w:rsidR="00000000" w:rsidDel="00000000" w:rsidP="00000000" w:rsidRDefault="00000000" w:rsidRPr="00000000" w14:paraId="0000007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где      n - количество забрасываемых генераторов (шт.);</w:t>
      </w:r>
    </w:p>
    <w:p w:rsidR="00000000" w:rsidDel="00000000" w:rsidP="00000000" w:rsidRDefault="00000000" w:rsidRPr="00000000" w14:paraId="00000072">
      <w:pPr>
        <w:spacing w:after="240" w:befor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- объем помещения, куб.м,при этом полученное значение  округляется в сторону увеличения до целого числа.</w:t>
      </w:r>
    </w:p>
    <w:p w:rsidR="00000000" w:rsidDel="00000000" w:rsidP="00000000" w:rsidRDefault="00000000" w:rsidRPr="00000000" w14:paraId="00000073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наличии  в помещении открытых проемов  необходимо  увеличить количество   забрасываемых генераторов, приняв меры к ограничению воздухообмена путем закрытия окон, дверей, люков и т.п.</w:t>
      </w:r>
    </w:p>
    <w:p w:rsidR="00000000" w:rsidDel="00000000" w:rsidP="00000000" w:rsidRDefault="00000000" w:rsidRPr="00000000" w14:paraId="00000074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наличии значительных, более 5 % по площади, открытых проемов  в   потолках или стенах помещений, не отключенной принудительной  или естественной вентиляции эффективность применения генераторов «АГС-5» снижается. </w:t>
      </w:r>
    </w:p>
    <w:p w:rsidR="00000000" w:rsidDel="00000000" w:rsidP="00000000" w:rsidRDefault="00000000" w:rsidRPr="00000000" w14:paraId="00000075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Следует  обеспечить  забрасывание  всего  необходимого  для данного объема  количества генераторов, не допуская перерывов в их подаче.</w:t>
      </w:r>
    </w:p>
    <w:p w:rsidR="00000000" w:rsidDel="00000000" w:rsidP="00000000" w:rsidRDefault="00000000" w:rsidRPr="00000000" w14:paraId="0000007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Забрасывание генераторов осуществляется по возможности на свободное пространство  так, чтобы  генераторы  легли  на  опорную поверхность  (пол) плашмя   и  выход   аэрозоля  из   щелевого сопла осуществлялся беспрепятственно.</w:t>
      </w:r>
    </w:p>
    <w:p w:rsidR="00000000" w:rsidDel="00000000" w:rsidP="00000000" w:rsidRDefault="00000000" w:rsidRPr="00000000" w14:paraId="00000079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Генераторы «АГС-5» не предназначены для тушения пожаров на открытой местности.</w:t>
      </w:r>
    </w:p>
    <w:p w:rsidR="00000000" w:rsidDel="00000000" w:rsidP="00000000" w:rsidRDefault="00000000" w:rsidRPr="00000000" w14:paraId="0000007A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Рабочее положение генератора после забрасывания в очаг пожара - горизонтальное, на верхней или нижней поверхности генератора.</w:t>
      </w:r>
    </w:p>
    <w:p w:rsidR="00000000" w:rsidDel="00000000" w:rsidP="00000000" w:rsidRDefault="00000000" w:rsidRPr="00000000" w14:paraId="0000007C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Применение генераторов «АГС-5» не исключает при  необходимости дотушивание пожара с помощью других средств пожаротушения.</w:t>
      </w:r>
    </w:p>
    <w:p w:rsidR="00000000" w:rsidDel="00000000" w:rsidP="00000000" w:rsidRDefault="00000000" w:rsidRPr="00000000" w14:paraId="0000007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F">
      <w:pPr>
        <w:shd w:fill="cccccc" w:val="clear"/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ТЕХНИКА БЕЗОПАСНОСТИ ПРИ РАБОТЕ С ГЕНЕРАТОРАМИ  «АГС-5»</w:t>
      </w:r>
    </w:p>
    <w:p w:rsidR="00000000" w:rsidDel="00000000" w:rsidP="00000000" w:rsidRDefault="00000000" w:rsidRPr="00000000" w14:paraId="0000008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Внимание</w:t>
      </w:r>
      <w:r w:rsidDel="00000000" w:rsidR="00000000" w:rsidRPr="00000000">
        <w:rPr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82">
      <w:pPr>
        <w:spacing w:after="240" w:befor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Следует иметь ввиду, что во время работы генератора температура газо-аэрозольного потока может достигать:</w:t>
      </w:r>
    </w:p>
    <w:p w:rsidR="00000000" w:rsidDel="00000000" w:rsidP="00000000" w:rsidRDefault="00000000" w:rsidRPr="00000000" w14:paraId="00000083">
      <w:pPr>
        <w:spacing w:after="240" w:before="240" w:lineRule="auto"/>
        <w:ind w:left="1140" w:hanging="28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400</w:t>
      </w:r>
      <w:r w:rsidDel="00000000" w:rsidR="00000000" w:rsidRPr="00000000">
        <w:rPr>
          <w:b w:val="1"/>
          <w:i w:val="1"/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С, на расстоянии 0,05 м;</w:t>
      </w:r>
    </w:p>
    <w:p w:rsidR="00000000" w:rsidDel="00000000" w:rsidP="00000000" w:rsidRDefault="00000000" w:rsidRPr="00000000" w14:paraId="00000084">
      <w:pPr>
        <w:spacing w:after="240" w:before="240" w:lineRule="auto"/>
        <w:ind w:left="1140" w:hanging="28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200</w:t>
      </w:r>
      <w:r w:rsidDel="00000000" w:rsidR="00000000" w:rsidRPr="00000000">
        <w:rPr>
          <w:b w:val="1"/>
          <w:i w:val="1"/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С, на расстоянии 0,25 м;</w:t>
      </w:r>
    </w:p>
    <w:p w:rsidR="00000000" w:rsidDel="00000000" w:rsidP="00000000" w:rsidRDefault="00000000" w:rsidRPr="00000000" w14:paraId="00000085">
      <w:pPr>
        <w:spacing w:after="240" w:before="240" w:lineRule="auto"/>
        <w:ind w:left="1140" w:hanging="28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75</w:t>
      </w:r>
      <w:r w:rsidDel="00000000" w:rsidR="00000000" w:rsidRPr="00000000">
        <w:rPr>
          <w:b w:val="1"/>
          <w:i w:val="1"/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С, на расстоянии 1,6 м.</w:t>
      </w:r>
    </w:p>
    <w:p w:rsidR="00000000" w:rsidDel="00000000" w:rsidP="00000000" w:rsidRDefault="00000000" w:rsidRPr="00000000" w14:paraId="00000086">
      <w:pPr>
        <w:spacing w:after="240" w:befor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Температура поверхности генератора в месте контакта с полом не превышает 200 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0</w:t>
      </w:r>
      <w:r w:rsidDel="00000000" w:rsidR="00000000" w:rsidRPr="00000000">
        <w:rPr>
          <w:sz w:val="24"/>
          <w:szCs w:val="24"/>
          <w:rtl w:val="0"/>
        </w:rPr>
        <w:t xml:space="preserve">С .</w:t>
      </w:r>
    </w:p>
    <w:p w:rsidR="00000000" w:rsidDel="00000000" w:rsidP="00000000" w:rsidRDefault="00000000" w:rsidRPr="00000000" w14:paraId="00000088">
      <w:pPr>
        <w:spacing w:after="240" w:befor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9">
      <w:pPr>
        <w:spacing w:after="240" w:befor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Наличие огнетушащего аэрозоля в воздухе снижает видимость в помещении вплоть до нулевой!</w:t>
      </w:r>
    </w:p>
    <w:p w:rsidR="00000000" w:rsidDel="00000000" w:rsidP="00000000" w:rsidRDefault="00000000" w:rsidRPr="00000000" w14:paraId="0000008A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К работе с генераторами допускаются лица, прошедшие специальный инструктаж и подготовку</w:t>
      </w:r>
      <w:r w:rsidDel="00000000" w:rsidR="00000000" w:rsidRPr="00000000">
        <w:rPr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8B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Время самозапуска  генератора  снаряженного узлом запуска составляет не более 10 мин.</w:t>
      </w:r>
    </w:p>
    <w:p w:rsidR="00000000" w:rsidDel="00000000" w:rsidP="00000000" w:rsidRDefault="00000000" w:rsidRPr="00000000" w14:paraId="0000008C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Генераторы, не снаряженные узлами запуска,  не   требуют специальных   мер безопасности. Температура  воспламенения аэрозолеобразующего состава более 600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sz w:val="24"/>
          <w:szCs w:val="24"/>
          <w:rtl w:val="0"/>
        </w:rPr>
        <w:t xml:space="preserve">С.</w:t>
      </w:r>
    </w:p>
    <w:p w:rsidR="00000000" w:rsidDel="00000000" w:rsidP="00000000" w:rsidRDefault="00000000" w:rsidRPr="00000000" w14:paraId="0000008E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F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установке  узла запуска  в генератор необходимо исключить механические воздействия, способные привести к его случайному пуску.</w:t>
      </w:r>
    </w:p>
    <w:p w:rsidR="00000000" w:rsidDel="00000000" w:rsidP="00000000" w:rsidRDefault="00000000" w:rsidRPr="00000000" w14:paraId="0000009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 запуске   генератора  необходимо   исключить  возможность направления щелевого сопла для выхода аэрозоля в сторону исполнителя и стоящих рядом  людей.</w:t>
      </w:r>
    </w:p>
    <w:p w:rsidR="00000000" w:rsidDel="00000000" w:rsidP="00000000" w:rsidRDefault="00000000" w:rsidRPr="00000000" w14:paraId="00000092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after="240" w:befor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После выдергивания  веревочной петли  узла  запуска  обязательно должен быть  произведен немедленный  заброс генератора,  даже если нет  уверенности, что узел запуска сработал.</w:t>
      </w:r>
    </w:p>
    <w:p w:rsidR="00000000" w:rsidDel="00000000" w:rsidP="00000000" w:rsidRDefault="00000000" w:rsidRPr="00000000" w14:paraId="00000094">
      <w:pPr>
        <w:spacing w:after="240" w:befor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При случайном запуске генератора необходимо немедленно забросить его в безопасное для окружающих людей место.</w:t>
      </w:r>
    </w:p>
    <w:p w:rsidR="00000000" w:rsidDel="00000000" w:rsidP="00000000" w:rsidRDefault="00000000" w:rsidRPr="00000000" w14:paraId="00000095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6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Газоаэрозольная смесь, выделяющаяся при срабатывании генератора, не  токсична,   но  оказывает  раздражающее  действие  на  слизистые оболочки органов  дыхания,   поэтому входить  в помещение, в котором применялись генераторы,   можно только после прекращения их работы и проветривания или в средствах защиты органов дыхания.</w:t>
      </w:r>
    </w:p>
    <w:p w:rsidR="00000000" w:rsidDel="00000000" w:rsidP="00000000" w:rsidRDefault="00000000" w:rsidRPr="00000000" w14:paraId="00000097">
      <w:pPr>
        <w:spacing w:after="240" w:befor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Запрещается!</w:t>
      </w:r>
    </w:p>
    <w:p w:rsidR="00000000" w:rsidDel="00000000" w:rsidP="00000000" w:rsidRDefault="00000000" w:rsidRPr="00000000" w14:paraId="00000098">
      <w:pPr>
        <w:spacing w:after="240" w:before="240" w:lineRule="auto"/>
        <w:ind w:left="1420" w:hanging="28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снимать защитный колпачок узла запуска вплоть до принятия исполнителем решения о применении генератора;</w:t>
      </w:r>
    </w:p>
    <w:p w:rsidR="00000000" w:rsidDel="00000000" w:rsidP="00000000" w:rsidRDefault="00000000" w:rsidRPr="00000000" w14:paraId="00000099">
      <w:pPr>
        <w:spacing w:after="240" w:before="240" w:lineRule="auto"/>
        <w:ind w:left="1420" w:hanging="28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применять генераторы в помещениях, в которых находятся люди, и на путях эвакуации;</w:t>
      </w:r>
    </w:p>
    <w:p w:rsidR="00000000" w:rsidDel="00000000" w:rsidP="00000000" w:rsidRDefault="00000000" w:rsidRPr="00000000" w14:paraId="0000009A">
      <w:pPr>
        <w:spacing w:after="240" w:before="240" w:lineRule="auto"/>
        <w:ind w:left="1420" w:hanging="28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пытаться предотвратить дальнейшее срабатывание генератора после выдергивания веревочной петли узла запуска.</w:t>
      </w:r>
    </w:p>
    <w:p w:rsidR="00000000" w:rsidDel="00000000" w:rsidP="00000000" w:rsidRDefault="00000000" w:rsidRPr="00000000" w14:paraId="0000009B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D">
      <w:pPr>
        <w:shd w:fill="cccccc" w:val="clear"/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ХРАНЕНИЕ И ТРАНСПОРТИРОВАНИЕ ГЕНЕРАТОРОВ «АГС-5»</w:t>
      </w:r>
    </w:p>
    <w:p w:rsidR="00000000" w:rsidDel="00000000" w:rsidP="00000000" w:rsidRDefault="00000000" w:rsidRPr="00000000" w14:paraId="0000009E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F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Генераторы «АГС-5» поставляются с предприятия-изготовителя упакованными в картонные коробки. Генераторы не относятся к опасным грузам по ГОСТ 19433 и не подлежат специальной маркировке.</w:t>
      </w:r>
    </w:p>
    <w:p w:rsidR="00000000" w:rsidDel="00000000" w:rsidP="00000000" w:rsidRDefault="00000000" w:rsidRPr="00000000" w14:paraId="000000A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Узлы запуска  поставляются в  отдельной упаковке.</w:t>
      </w:r>
    </w:p>
    <w:p w:rsidR="00000000" w:rsidDel="00000000" w:rsidP="00000000" w:rsidRDefault="00000000" w:rsidRPr="00000000" w14:paraId="000000A2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3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Складское хранение генераторов осуществляется в заводской упаковке в закрытых помещениях при  температуре + 5  -  +40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sz w:val="24"/>
          <w:szCs w:val="24"/>
          <w:rtl w:val="0"/>
        </w:rPr>
        <w:t xml:space="preserve">С  и относительной влажности  воздуха до  80%  в  отсутствие  агрессивных сред.</w:t>
      </w:r>
    </w:p>
    <w:p w:rsidR="00000000" w:rsidDel="00000000" w:rsidP="00000000" w:rsidRDefault="00000000" w:rsidRPr="00000000" w14:paraId="000000A4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5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Штабелировать упакованные генераторы  допускается не более 5-ти ярусов друг на друга в соответствии с указаниями на заводской упаковке. </w:t>
      </w:r>
    </w:p>
    <w:p w:rsidR="00000000" w:rsidDel="00000000" w:rsidP="00000000" w:rsidRDefault="00000000" w:rsidRPr="00000000" w14:paraId="000000A6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Узлы  запуска   хранятся  в   заводской  упаковке   отдельно  от генераторов в тех же условиях.</w:t>
      </w:r>
    </w:p>
    <w:p w:rsidR="00000000" w:rsidDel="00000000" w:rsidP="00000000" w:rsidRDefault="00000000" w:rsidRPr="00000000" w14:paraId="000000A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Генераторы  и   узлы  запуска   в   заводской   упаковке   могут транспортироваться всеми  видами транспортных средств.</w:t>
      </w:r>
    </w:p>
    <w:p w:rsidR="00000000" w:rsidDel="00000000" w:rsidP="00000000" w:rsidRDefault="00000000" w:rsidRPr="00000000" w14:paraId="000000A8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Генераторы,  снаряженные   узлами  запуска,   должны   храниться отдельно  от   остальных  генераторов   в  специально </w:t>
        <w:tab/>
        <w:t xml:space="preserve">отведенном помещении.</w:t>
      </w:r>
    </w:p>
    <w:p w:rsidR="00000000" w:rsidDel="00000000" w:rsidP="00000000" w:rsidRDefault="00000000" w:rsidRPr="00000000" w14:paraId="000000A9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Снаряженные генераторы  должны быть  защищены   от  механических воздействий на узел запуска.</w:t>
      </w:r>
    </w:p>
    <w:p w:rsidR="00000000" w:rsidDel="00000000" w:rsidP="00000000" w:rsidRDefault="00000000" w:rsidRPr="00000000" w14:paraId="000000AA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Штабелирование снаряженных генераторов запрещается.</w:t>
      </w:r>
    </w:p>
    <w:p w:rsidR="00000000" w:rsidDel="00000000" w:rsidP="00000000" w:rsidRDefault="00000000" w:rsidRPr="00000000" w14:paraId="000000AB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C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Снаряженные генераторы могут транспортироваться только в специально отведенных  отсеках транспортных средств,  обеспечивающих их защиту от случайных механических воздействий.</w:t>
      </w:r>
    </w:p>
    <w:p w:rsidR="00000000" w:rsidDel="00000000" w:rsidP="00000000" w:rsidRDefault="00000000" w:rsidRPr="00000000" w14:paraId="000000A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E">
      <w:pPr>
        <w:spacing w:after="240" w:before="240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Должны быть приняты меры по строгому учету генераторов и узлов запуска и недопущению к работе с ними случайных людей.</w:t>
      </w:r>
    </w:p>
    <w:p w:rsidR="00000000" w:rsidDel="00000000" w:rsidP="00000000" w:rsidRDefault="00000000" w:rsidRPr="00000000" w14:paraId="000000AF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0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При постановке генераторов на боевое дежурство на этикетке  должна делаться соответствующая отметка.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2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3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ГЕНЕРАТОР ОГНЕТУШАЩЕГО АЭРОЗОЛЯ ОПЕРАТИВНОГО ПРИМЕНЕНИЯ</w:t>
      </w:r>
    </w:p>
    <w:p w:rsidR="00000000" w:rsidDel="00000000" w:rsidP="00000000" w:rsidRDefault="00000000" w:rsidRPr="00000000" w14:paraId="000000B4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«АГС-5»</w:t>
      </w:r>
    </w:p>
    <w:p w:rsidR="00000000" w:rsidDel="00000000" w:rsidP="00000000" w:rsidRDefault="00000000" w:rsidRPr="00000000" w14:paraId="000000B5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6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7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 А С П О Р Т</w:t>
      </w:r>
    </w:p>
    <w:p w:rsidR="00000000" w:rsidDel="00000000" w:rsidP="00000000" w:rsidRDefault="00000000" w:rsidRPr="00000000" w14:paraId="000000B8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9">
      <w:pPr>
        <w:spacing w:after="240" w:befor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СВЕДЕНИЯ ОБ ИЗДЕЛИИ</w:t>
      </w:r>
    </w:p>
    <w:p w:rsidR="00000000" w:rsidDel="00000000" w:rsidP="00000000" w:rsidRDefault="00000000" w:rsidRPr="00000000" w14:paraId="000000BA">
      <w:pPr>
        <w:spacing w:after="240" w:befor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BB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Генератор «АГС-5»                                          </w:t>
        <w:tab/>
        <w:t xml:space="preserve">партия  № ______________</w:t>
      </w:r>
    </w:p>
    <w:p w:rsidR="00000000" w:rsidDel="00000000" w:rsidP="00000000" w:rsidRDefault="00000000" w:rsidRPr="00000000" w14:paraId="000000BC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Заряд АОС                                  </w:t>
        <w:tab/>
        <w:t xml:space="preserve">        </w:t>
        <w:tab/>
        <w:t xml:space="preserve">        </w:t>
        <w:tab/>
        <w:t xml:space="preserve">партия  №______________</w:t>
      </w:r>
    </w:p>
    <w:p w:rsidR="00000000" w:rsidDel="00000000" w:rsidP="00000000" w:rsidRDefault="00000000" w:rsidRPr="00000000" w14:paraId="000000BD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 выпуска                                                     </w:t>
        <w:tab/>
        <w:t xml:space="preserve">_______________________</w:t>
      </w:r>
    </w:p>
    <w:p w:rsidR="00000000" w:rsidDel="00000000" w:rsidP="00000000" w:rsidRDefault="00000000" w:rsidRPr="00000000" w14:paraId="000000BE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F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0">
      <w:pPr>
        <w:spacing w:after="240" w:befor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ОСНОВНЫЕ ТЕХНИЧЕСКИЕ ДАННЫЕ И ХАРАКТЕРИСТИКИ</w:t>
      </w:r>
    </w:p>
    <w:p w:rsidR="00000000" w:rsidDel="00000000" w:rsidP="00000000" w:rsidRDefault="00000000" w:rsidRPr="00000000" w14:paraId="000000C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2">
      <w:pPr>
        <w:spacing w:after="240" w:before="240" w:line="360" w:lineRule="auto"/>
        <w:jc w:val="both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Условно-герметичный защищаемый объем        </w:t>
        <w:tab/>
        <w:t xml:space="preserve">60 м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3</w:t>
      </w:r>
    </w:p>
    <w:p w:rsidR="00000000" w:rsidDel="00000000" w:rsidP="00000000" w:rsidRDefault="00000000" w:rsidRPr="00000000" w14:paraId="000000C3">
      <w:pPr>
        <w:spacing w:after="240" w:before="240" w:line="360" w:lineRule="auto"/>
        <w:jc w:val="both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Рекомендуемый защищаемый объем                               </w:t>
        <w:tab/>
        <w:t xml:space="preserve">до 40 м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3</w:t>
      </w:r>
    </w:p>
    <w:p w:rsidR="00000000" w:rsidDel="00000000" w:rsidP="00000000" w:rsidRDefault="00000000" w:rsidRPr="00000000" w14:paraId="000000C4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Гарантийный срок хранения – 18 месяцев, включая 12 месяцев хранения на складе.</w:t>
      </w:r>
    </w:p>
    <w:p w:rsidR="00000000" w:rsidDel="00000000" w:rsidP="00000000" w:rsidRDefault="00000000" w:rsidRPr="00000000" w14:paraId="000000C5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6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 эксплуатации генератора – 5 лет, включая 1 год хранения на складе.</w:t>
      </w:r>
    </w:p>
    <w:p w:rsidR="00000000" w:rsidDel="00000000" w:rsidP="00000000" w:rsidRDefault="00000000" w:rsidRPr="00000000" w14:paraId="000000C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8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 службы генератора – 10 лет.</w:t>
      </w:r>
    </w:p>
    <w:p w:rsidR="00000000" w:rsidDel="00000000" w:rsidP="00000000" w:rsidRDefault="00000000" w:rsidRPr="00000000" w14:paraId="000000C9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A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После окончания срока эксплуатации вопрос о его продлении решается предприятием-изготовителем.</w:t>
      </w:r>
    </w:p>
    <w:p w:rsidR="00000000" w:rsidDel="00000000" w:rsidP="00000000" w:rsidRDefault="00000000" w:rsidRPr="00000000" w14:paraId="000000CB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C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D">
      <w:pPr>
        <w:spacing w:after="240" w:befor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КОМПЛЕКТ ПОСТАВКИ</w:t>
      </w:r>
    </w:p>
    <w:p w:rsidR="00000000" w:rsidDel="00000000" w:rsidP="00000000" w:rsidRDefault="00000000" w:rsidRPr="00000000" w14:paraId="000000CE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Генератор «АГС-5»</w:t>
      </w:r>
    </w:p>
    <w:p w:rsidR="00000000" w:rsidDel="00000000" w:rsidP="00000000" w:rsidRDefault="00000000" w:rsidRPr="00000000" w14:paraId="000000D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Руководство</w:t>
      </w:r>
    </w:p>
    <w:p w:rsidR="00000000" w:rsidDel="00000000" w:rsidP="00000000" w:rsidRDefault="00000000" w:rsidRPr="00000000" w14:paraId="000000D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Узел запуска</w:t>
      </w:r>
    </w:p>
    <w:p w:rsidR="00000000" w:rsidDel="00000000" w:rsidP="00000000" w:rsidRDefault="00000000" w:rsidRPr="00000000" w14:paraId="000000D2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3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Генератор соответствует ТУ 4854-051-54876390-2003.</w:t>
      </w:r>
    </w:p>
    <w:p w:rsidR="00000000" w:rsidDel="00000000" w:rsidP="00000000" w:rsidRDefault="00000000" w:rsidRPr="00000000" w14:paraId="000000D4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5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Упаковка произведена в соответствии с требованиями конструкторской документации.</w:t>
      </w:r>
    </w:p>
    <w:p w:rsidR="00000000" w:rsidDel="00000000" w:rsidP="00000000" w:rsidRDefault="00000000" w:rsidRPr="00000000" w14:paraId="000000D6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ОТК</w:t>
      </w:r>
    </w:p>
    <w:p w:rsidR="00000000" w:rsidDel="00000000" w:rsidP="00000000" w:rsidRDefault="00000000" w:rsidRPr="00000000" w14:paraId="000000D8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