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F3936">
      <w:pPr>
        <w:ind w:firstLine="284"/>
        <w:jc w:val="center"/>
      </w:pPr>
      <w:bookmarkStart w:id="0" w:name="_GoBack"/>
      <w:bookmarkEnd w:id="0"/>
      <w: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center"/>
      </w:pPr>
      <w:r>
        <w:t>Федеральное государственное учреждение</w:t>
      </w:r>
    </w:p>
    <w:p w:rsidR="00000000" w:rsidRDefault="00BF3936">
      <w:pPr>
        <w:ind w:firstLine="284"/>
        <w:jc w:val="center"/>
      </w:pPr>
      <w:r>
        <w:t>«Всероссийский ордена «Знак Почета» научно-исследовательский институт противопожарной</w:t>
      </w:r>
      <w:r>
        <w:t xml:space="preserve"> обороны»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РЕКОМЕНДАЦИИ ПО ТУШЕНИЮ ВЫСОКООКТАНОВЫХ БЕНЗИНОВ</w:t>
      </w:r>
    </w:p>
    <w:p w:rsidR="00000000" w:rsidRDefault="00BF3936">
      <w:pPr>
        <w:ind w:firstLine="284"/>
        <w:jc w:val="center"/>
        <w:rPr>
          <w:b/>
          <w:bCs/>
          <w:szCs w:val="28"/>
        </w:rPr>
      </w:pPr>
      <w:r>
        <w:rPr>
          <w:b/>
          <w:bCs/>
          <w:szCs w:val="28"/>
        </w:rPr>
        <w:t>АИ-92, АИ-95 И АИ-98 В РЕЗЕРВУАРАХ</w:t>
      </w:r>
    </w:p>
    <w:p w:rsidR="00000000" w:rsidRDefault="00BF3936">
      <w:pPr>
        <w:ind w:firstLine="284"/>
        <w:jc w:val="center"/>
      </w:pPr>
      <w:r>
        <w:t>(дополнение к «Руководству по тушению нефти и нефтепродуктов в резервуарах и резервуарных парках». - М: ГУГПС-ВНИИПО-МИПБ, 1999.)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СОГЛАСОВАНЫ МЧС России 29.12</w:t>
      </w:r>
      <w:r>
        <w:rPr>
          <w:szCs w:val="18"/>
        </w:rPr>
        <w:t>.2008 г. (письмо № 18-6-2-5087)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РАЗРАБОТАНЫ ФГУ ВНИИПО МЧС России (доктор технических наук С.Н. Копылов; кандидаты технических наук В.А. Былинкин, В.В. Пешков, А.В. Шариков; Е.Е. Архипов), ДПСС МЧС России (В.О. Дежкин, СЕ. Евтеев).</w:t>
      </w: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both"/>
        <w:rPr>
          <w:szCs w:val="18"/>
        </w:rPr>
      </w:pPr>
      <w:r>
        <w:rPr>
          <w:szCs w:val="18"/>
        </w:rPr>
        <w:t xml:space="preserve">РАЗРАБОТАНЫ И ВНЕСЕНЫ </w:t>
      </w:r>
      <w:r>
        <w:rPr>
          <w:szCs w:val="18"/>
        </w:rPr>
        <w:t>Федеральным Государственным Учреждением «Всероссийский Ордена «Знак почета» научно-исследовательским институтом противопожарной обороны» МЧС России (ФГУ ВНИИПО МЧС России)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ВВЕДЕНЫ впервые</w:t>
      </w: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В рекомендациях представлены средства и способы тушения высокоокта</w:t>
      </w:r>
      <w:r>
        <w:rPr>
          <w:szCs w:val="18"/>
        </w:rPr>
        <w:t>новых бензинов, в состав которых входят полярные жидкости (бензины АИ-92, АИ-95 и АИ-98), в резервуарах и нормативные интенсивности подачи воздушно-механической пены.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Рекомендации предназначены для сотрудников Государственной противопожарной службы, специа</w:t>
      </w:r>
      <w:r>
        <w:rPr>
          <w:szCs w:val="18"/>
        </w:rPr>
        <w:t>лизированных проектных организаций и других предприятий, занимающихся вопросами исследования и эксплуатации пенных средств тушения.</w:t>
      </w: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Данные рекомендации разработаны на основе результатов экспериментальных исследований и опыта применения пенных средств туш</w:t>
      </w:r>
      <w:r>
        <w:rPr>
          <w:szCs w:val="18"/>
        </w:rPr>
        <w:t>ения подразделениями Государственной противопожарной службы (ГПС). В ней учтены требования и нормы следующих стандартов и нормативных документов: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ГОСТ 4.99-83. СПКП. Пенообразователи для тушения пожаров. Номенклатура показателей [1];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ГОСТ Р 50588-93. Пеноо</w:t>
      </w:r>
      <w:r>
        <w:rPr>
          <w:szCs w:val="18"/>
        </w:rPr>
        <w:t>бразователи для тушения пожаров. Общие технические требования и методы испытаний [2];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НПБ 304-2001. Пенообразователи для тушения пожаров. Общие технические требования и методы испытаний [3];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НПБ 203-98. Пенообразователи для подслойного тушения пожаров нефт</w:t>
      </w:r>
      <w:r>
        <w:rPr>
          <w:szCs w:val="18"/>
        </w:rPr>
        <w:t>и и нефтепродуктов в резервуарах. Общие технические требования. Методы испытаний [4];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Руководство по тушению нефти и нефтепродуктов в резервуарах и резервуарных парках. - М: ГУГПС-ВНИИПО-МИПБ, 1999. [5];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 xml:space="preserve">Международный стандарт </w:t>
      </w:r>
      <w:r>
        <w:rPr>
          <w:szCs w:val="18"/>
          <w:lang w:val="en-US"/>
        </w:rPr>
        <w:t>ISO</w:t>
      </w:r>
      <w:r>
        <w:rPr>
          <w:szCs w:val="18"/>
        </w:rPr>
        <w:t xml:space="preserve"> 7203, ч. 1 и 2. Огнетушащ</w:t>
      </w:r>
      <w:r>
        <w:rPr>
          <w:szCs w:val="18"/>
        </w:rPr>
        <w:t>ие вещества. Пенообразователи [6, 7];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 xml:space="preserve">Европейский стандарт </w:t>
      </w:r>
      <w:r>
        <w:rPr>
          <w:szCs w:val="18"/>
          <w:lang w:val="en-US"/>
        </w:rPr>
        <w:t>EN</w:t>
      </w:r>
      <w:r>
        <w:rPr>
          <w:szCs w:val="18"/>
        </w:rPr>
        <w:t xml:space="preserve"> 1568 ч. 1 и 3. 2000. Огнетушащие вещества. Пенообразователи [8, 9].</w:t>
      </w:r>
    </w:p>
    <w:p w:rsidR="00000000" w:rsidRDefault="00BF3936">
      <w:pPr>
        <w:ind w:firstLine="284"/>
        <w:jc w:val="both"/>
        <w:rPr>
          <w:szCs w:val="18"/>
        </w:rPr>
      </w:pPr>
      <w:r>
        <w:rPr>
          <w:szCs w:val="18"/>
        </w:rPr>
        <w:t>Рекомендации распространяются на высокооктановые бензины, содержащие полярные жидкости: бензины АИ-92, АИ-95 и АИ-98, хранящие</w:t>
      </w:r>
      <w:r>
        <w:rPr>
          <w:szCs w:val="18"/>
        </w:rPr>
        <w:t>ся в резервуарах.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center"/>
        <w:rPr>
          <w:b/>
          <w:bCs/>
          <w:szCs w:val="18"/>
        </w:rPr>
      </w:pPr>
      <w:r>
        <w:rPr>
          <w:b/>
          <w:bCs/>
          <w:szCs w:val="18"/>
        </w:rPr>
        <w:t>1. ОСНОВНЫЕ ПОЛОЖЕНИЯ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1.1. Настоящие Рекомендации распространяются на высокооктановые бензины, содержащие в своем составе полярные жидкости: бензины АИ-92, АИ-95 и АИ-98, хранящиеся в резервуарах (приложение А).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 xml:space="preserve">1.2. Основным средством </w:t>
      </w:r>
      <w:r>
        <w:rPr>
          <w:szCs w:val="18"/>
        </w:rPr>
        <w:t>тушения пожаров высокооктановых бензинов АИ-92, АИ-95, АИ-98 в резервуарах является воздушно-механическая пена средней или низкой кратности.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lastRenderedPageBreak/>
        <w:t>1.3. Тушение передвижной пожарной техникой бензинов АИ-92, АИ-95 и АИ-98 проводится в соответствии с требованиями «</w:t>
      </w:r>
      <w:r>
        <w:rPr>
          <w:szCs w:val="18"/>
        </w:rPr>
        <w:t>Руководства по тушению нефти и нефтепродуктов в резервуарах и резервуарных парках». - М.: ГУГПС-ВНИИПО-МИПБ, 1999.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1.4. Пенообразователи синтетические углеводородные общего назначения не рекомендуется применять в виде пены средней кратности при тушении рез</w:t>
      </w:r>
      <w:r>
        <w:rPr>
          <w:szCs w:val="18"/>
        </w:rPr>
        <w:t>ервуаров, содержащих бензины с высоким октановым числом, из-за ухудшения огнетушащей эффективности пены.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1.5. Пенообразователи синтетические углеводородные целевого назначения можно применять в виде пены средней кратности при тушении резервуаров, содержащи</w:t>
      </w:r>
      <w:r>
        <w:rPr>
          <w:szCs w:val="18"/>
        </w:rPr>
        <w:t>х бензины с высоким октановым числом АИ-92, АИ-95 и АИ-98, с большей интенсивностью, чем при тушении бензина АИ-80.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1.6. Для ликвидации горения высокооктановых бензинов, содержащих полярные жидкости (бензины АИ-92, АИ-95 и АИ-98), рекомендуется применять б</w:t>
      </w:r>
      <w:r>
        <w:rPr>
          <w:szCs w:val="18"/>
        </w:rPr>
        <w:t xml:space="preserve">олее эффективные при тушении целевые фторсодержащие пенообразователи: тип </w:t>
      </w:r>
      <w:r>
        <w:rPr>
          <w:szCs w:val="18"/>
          <w:lang w:val="en-US"/>
        </w:rPr>
        <w:t>AFFF</w:t>
      </w:r>
      <w:r>
        <w:rPr>
          <w:szCs w:val="18"/>
        </w:rPr>
        <w:t xml:space="preserve"> (пенообразователи синтетические фторсодержащие пленкообразующие целевого назначения), тип </w:t>
      </w:r>
      <w:r>
        <w:rPr>
          <w:szCs w:val="18"/>
          <w:lang w:val="en-US"/>
        </w:rPr>
        <w:t>FFFP</w:t>
      </w:r>
      <w:r>
        <w:rPr>
          <w:szCs w:val="18"/>
        </w:rPr>
        <w:t xml:space="preserve"> (пенообразователи протеиновые фторсодержащие пленкообразующие целевого назначения)</w:t>
      </w:r>
      <w:r>
        <w:rPr>
          <w:szCs w:val="18"/>
        </w:rPr>
        <w:t xml:space="preserve">, тип </w:t>
      </w:r>
      <w:r>
        <w:rPr>
          <w:szCs w:val="18"/>
          <w:lang w:val="en-US"/>
        </w:rPr>
        <w:t>AFFF</w:t>
      </w:r>
      <w:r>
        <w:rPr>
          <w:szCs w:val="18"/>
        </w:rPr>
        <w:t>/</w:t>
      </w:r>
      <w:r>
        <w:rPr>
          <w:szCs w:val="18"/>
          <w:lang w:val="en-US"/>
        </w:rPr>
        <w:t>AR</w:t>
      </w:r>
      <w:r>
        <w:rPr>
          <w:szCs w:val="18"/>
        </w:rPr>
        <w:t xml:space="preserve"> (пенообразователи синтетические фторсодержащие пленкообразующие целевого назначения для тушения водорастворимых (полярных) горючих жидкостей), тип </w:t>
      </w:r>
      <w:r>
        <w:rPr>
          <w:szCs w:val="18"/>
          <w:lang w:val="en-US"/>
        </w:rPr>
        <w:t>FFFP</w:t>
      </w:r>
      <w:r>
        <w:rPr>
          <w:szCs w:val="18"/>
        </w:rPr>
        <w:t>/</w:t>
      </w:r>
      <w:r>
        <w:rPr>
          <w:szCs w:val="18"/>
          <w:lang w:val="en-US"/>
        </w:rPr>
        <w:t>AR</w:t>
      </w:r>
      <w:r>
        <w:rPr>
          <w:szCs w:val="18"/>
        </w:rPr>
        <w:t xml:space="preserve"> (пенообразователи протеиновые фторсодержащие пленкообразующие целевого назначения для т</w:t>
      </w:r>
      <w:r>
        <w:rPr>
          <w:szCs w:val="18"/>
        </w:rPr>
        <w:t>ушения водорастворимых (полярных) горючих жидкостей).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Для использования на территории России могут быть допущены пенообразователи, прошедшие процедуру сертификации и одобренные к применению в установленном порядке.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1.7. Подача пены низкой или средней кратн</w:t>
      </w:r>
      <w:r>
        <w:rPr>
          <w:szCs w:val="18"/>
        </w:rPr>
        <w:t>ости при тушение в резервуарах пожаров высокооктановых бензинов АИ-92, АИ-95 и АИ-98, должна производиться сверху.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Подслойный способ подачи пены низкой кратности в резервуар (пенообразователи синтетические фторсодержащие целевого назначения) можно применят</w:t>
      </w:r>
      <w:r>
        <w:rPr>
          <w:szCs w:val="18"/>
        </w:rPr>
        <w:t>ь только для бензинов АИ-80 и АИ-92.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1.8. Вода для приготовления раствора пенообразователя не должна содержать примесей нефтепродуктов и полярных жидкостей. Использование оборотной воды для приготовления раствора пенообразователя не допускается.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1.9. Норма</w:t>
      </w:r>
      <w:r>
        <w:rPr>
          <w:szCs w:val="18"/>
        </w:rPr>
        <w:t xml:space="preserve">тивные интенсивности подачи пены (по раствору пенообразователя) для целевых углеводородных пенообразователей и фторсодержащих пенообразователей типа </w:t>
      </w:r>
      <w:r>
        <w:rPr>
          <w:szCs w:val="18"/>
          <w:lang w:val="en-US"/>
        </w:rPr>
        <w:t>AFFF</w:t>
      </w:r>
      <w:r>
        <w:rPr>
          <w:szCs w:val="18"/>
        </w:rPr>
        <w:t xml:space="preserve">, </w:t>
      </w:r>
      <w:r>
        <w:rPr>
          <w:szCs w:val="18"/>
          <w:lang w:val="en-US"/>
        </w:rPr>
        <w:t>FFFP</w:t>
      </w:r>
      <w:r>
        <w:rPr>
          <w:szCs w:val="18"/>
        </w:rPr>
        <w:t xml:space="preserve">, </w:t>
      </w:r>
      <w:r>
        <w:rPr>
          <w:szCs w:val="18"/>
          <w:lang w:val="en-US"/>
        </w:rPr>
        <w:t>AFFF</w:t>
      </w:r>
      <w:r>
        <w:rPr>
          <w:szCs w:val="18"/>
        </w:rPr>
        <w:t>/</w:t>
      </w:r>
      <w:r>
        <w:rPr>
          <w:szCs w:val="18"/>
          <w:lang w:val="en-US"/>
        </w:rPr>
        <w:t>AR</w:t>
      </w:r>
      <w:r>
        <w:rPr>
          <w:szCs w:val="18"/>
        </w:rPr>
        <w:t xml:space="preserve"> и </w:t>
      </w:r>
      <w:r>
        <w:rPr>
          <w:szCs w:val="18"/>
          <w:lang w:val="en-US"/>
        </w:rPr>
        <w:t>FFFP</w:t>
      </w:r>
      <w:r>
        <w:rPr>
          <w:szCs w:val="18"/>
        </w:rPr>
        <w:t>/</w:t>
      </w:r>
      <w:r>
        <w:rPr>
          <w:szCs w:val="18"/>
          <w:lang w:val="en-US"/>
        </w:rPr>
        <w:t>AR</w:t>
      </w:r>
      <w:r>
        <w:rPr>
          <w:szCs w:val="18"/>
        </w:rPr>
        <w:t xml:space="preserve"> следует принимать:</w:t>
      </w: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right"/>
        <w:rPr>
          <w:szCs w:val="18"/>
        </w:rPr>
      </w:pPr>
      <w:r>
        <w:rPr>
          <w:szCs w:val="18"/>
        </w:rPr>
        <w:t>Таблица 1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center"/>
        <w:rPr>
          <w:b/>
          <w:bCs/>
          <w:szCs w:val="18"/>
        </w:rPr>
      </w:pPr>
      <w:r>
        <w:rPr>
          <w:b/>
          <w:bCs/>
          <w:szCs w:val="18"/>
        </w:rPr>
        <w:t>Нормативная интенсивность подачи (дм</w:t>
      </w:r>
      <w:r>
        <w:rPr>
          <w:b/>
          <w:bCs/>
          <w:szCs w:val="18"/>
          <w:vertAlign w:val="superscript"/>
        </w:rPr>
        <w:t>3</w:t>
      </w:r>
      <w:r>
        <w:rPr>
          <w:b/>
          <w:bCs/>
          <w:szCs w:val="18"/>
        </w:rPr>
        <w:t>·м</w:t>
      </w:r>
      <w:r>
        <w:rPr>
          <w:b/>
          <w:bCs/>
          <w:szCs w:val="18"/>
          <w:vertAlign w:val="superscript"/>
        </w:rPr>
        <w:sym w:font="Symbol" w:char="F02D"/>
      </w:r>
      <w:r>
        <w:rPr>
          <w:b/>
          <w:bCs/>
          <w:szCs w:val="18"/>
          <w:vertAlign w:val="superscript"/>
        </w:rPr>
        <w:t>2</w:t>
      </w:r>
      <w:r>
        <w:rPr>
          <w:b/>
          <w:bCs/>
          <w:szCs w:val="18"/>
        </w:rPr>
        <w:t>·с</w:t>
      </w:r>
      <w:r>
        <w:rPr>
          <w:b/>
          <w:bCs/>
          <w:szCs w:val="18"/>
          <w:vertAlign w:val="superscript"/>
        </w:rPr>
        <w:sym w:font="Symbol" w:char="F02D"/>
      </w:r>
      <w:r>
        <w:rPr>
          <w:b/>
          <w:bCs/>
          <w:szCs w:val="18"/>
          <w:vertAlign w:val="superscript"/>
        </w:rPr>
        <w:t>1</w:t>
      </w:r>
      <w:r>
        <w:rPr>
          <w:b/>
          <w:bCs/>
          <w:szCs w:val="18"/>
        </w:rPr>
        <w:t>)</w:t>
      </w:r>
      <w:r>
        <w:rPr>
          <w:b/>
          <w:bCs/>
          <w:szCs w:val="18"/>
        </w:rPr>
        <w:t xml:space="preserve"> воздушно-механической пены средней кратности (подача пены сверху) при тушении пожаров высокооктановых бензинов, содержащих полярные жидкости, способ «мягкой» подачи</w:t>
      </w:r>
    </w:p>
    <w:p w:rsidR="00000000" w:rsidRDefault="00BF3936">
      <w:pPr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972"/>
        <w:gridCol w:w="2396"/>
        <w:gridCol w:w="23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Марка бензина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Тип пенообразователя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Пенообразователь углеводородный целевого назначения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 xml:space="preserve">Пенообразователь фторсодержащий пленкообразующий типа </w:t>
            </w:r>
            <w:r>
              <w:rPr>
                <w:szCs w:val="16"/>
                <w:lang w:val="en-US"/>
              </w:rPr>
              <w:t>AFFF</w:t>
            </w:r>
            <w:r>
              <w:rPr>
                <w:szCs w:val="16"/>
              </w:rPr>
              <w:t xml:space="preserve"> и </w:t>
            </w:r>
            <w:r>
              <w:rPr>
                <w:szCs w:val="16"/>
                <w:lang w:val="en-US"/>
              </w:rPr>
              <w:t>FFFP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 xml:space="preserve">Пенообразователь фторсодержащий пленкообразующий типа </w:t>
            </w:r>
            <w:r>
              <w:rPr>
                <w:szCs w:val="16"/>
                <w:lang w:val="en-US"/>
              </w:rPr>
              <w:t>AFFF</w:t>
            </w:r>
            <w:r>
              <w:rPr>
                <w:szCs w:val="16"/>
              </w:rPr>
              <w:t>/</w:t>
            </w:r>
            <w:r>
              <w:rPr>
                <w:szCs w:val="16"/>
                <w:lang w:val="en-US"/>
              </w:rPr>
              <w:t>AR</w:t>
            </w:r>
            <w:r>
              <w:rPr>
                <w:szCs w:val="16"/>
              </w:rPr>
              <w:t xml:space="preserve"> и </w:t>
            </w:r>
            <w:r>
              <w:rPr>
                <w:szCs w:val="16"/>
                <w:lang w:val="en-US"/>
              </w:rPr>
              <w:t>FFFP</w:t>
            </w:r>
            <w:r>
              <w:rPr>
                <w:szCs w:val="16"/>
              </w:rPr>
              <w:t>/</w:t>
            </w:r>
            <w:r>
              <w:rPr>
                <w:szCs w:val="16"/>
                <w:lang w:val="en-US"/>
              </w:rPr>
              <w:t>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</w:p>
        </w:tc>
        <w:tc>
          <w:tcPr>
            <w:tcW w:w="6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 xml:space="preserve">Нормативная интенсивность подачи пены (по раствору пенообразователя), </w:t>
            </w:r>
            <w:r>
              <w:rPr>
                <w:szCs w:val="18"/>
              </w:rPr>
              <w:t>дм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·м</w:t>
            </w:r>
            <w:r>
              <w:rPr>
                <w:szCs w:val="18"/>
                <w:vertAlign w:val="superscript"/>
              </w:rPr>
              <w:sym w:font="Symbol" w:char="F02D"/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·с</w:t>
            </w:r>
            <w:r>
              <w:rPr>
                <w:szCs w:val="18"/>
                <w:vertAlign w:val="superscript"/>
              </w:rPr>
              <w:sym w:font="Symbol" w:char="F02D"/>
            </w:r>
            <w:r>
              <w:rPr>
                <w:szCs w:val="18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6"/>
              </w:rPr>
              <w:t>бензин АИ-80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6"/>
              </w:rPr>
              <w:t>бенз</w:t>
            </w:r>
            <w:r>
              <w:rPr>
                <w:szCs w:val="16"/>
              </w:rPr>
              <w:t>ин АИ-92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0,13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6"/>
              </w:rPr>
              <w:t>бензин АИ-95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0,16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6"/>
              </w:rPr>
              <w:t>бензин АИ-98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0,18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0,05</w:t>
            </w:r>
          </w:p>
        </w:tc>
      </w:tr>
    </w:tbl>
    <w:p w:rsidR="00000000" w:rsidRDefault="00BF3936">
      <w:pPr>
        <w:ind w:firstLine="284"/>
        <w:jc w:val="both"/>
        <w:rPr>
          <w:szCs w:val="18"/>
        </w:rPr>
        <w:sectPr w:rsidR="00000000">
          <w:type w:val="continuous"/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BF3936">
      <w:pPr>
        <w:ind w:firstLine="284"/>
        <w:jc w:val="right"/>
        <w:rPr>
          <w:szCs w:val="18"/>
        </w:rPr>
      </w:pPr>
      <w:r>
        <w:rPr>
          <w:szCs w:val="18"/>
        </w:rPr>
        <w:lastRenderedPageBreak/>
        <w:t>Таблица 2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center"/>
        <w:rPr>
          <w:b/>
          <w:bCs/>
          <w:szCs w:val="18"/>
        </w:rPr>
      </w:pPr>
      <w:r>
        <w:rPr>
          <w:b/>
          <w:bCs/>
          <w:szCs w:val="18"/>
        </w:rPr>
        <w:t>Нормативная интенсивность подачи (дм</w:t>
      </w:r>
      <w:r>
        <w:rPr>
          <w:b/>
          <w:bCs/>
          <w:szCs w:val="18"/>
          <w:vertAlign w:val="superscript"/>
        </w:rPr>
        <w:t>3</w:t>
      </w:r>
      <w:r>
        <w:rPr>
          <w:b/>
          <w:bCs/>
          <w:szCs w:val="18"/>
        </w:rPr>
        <w:t>·м</w:t>
      </w:r>
      <w:r>
        <w:rPr>
          <w:b/>
          <w:bCs/>
          <w:szCs w:val="18"/>
          <w:vertAlign w:val="superscript"/>
        </w:rPr>
        <w:sym w:font="Symbol" w:char="F02D"/>
      </w:r>
      <w:r>
        <w:rPr>
          <w:b/>
          <w:bCs/>
          <w:szCs w:val="18"/>
          <w:vertAlign w:val="superscript"/>
        </w:rPr>
        <w:t>2</w:t>
      </w:r>
      <w:r>
        <w:rPr>
          <w:b/>
          <w:bCs/>
          <w:szCs w:val="18"/>
        </w:rPr>
        <w:t>·с</w:t>
      </w:r>
      <w:r>
        <w:rPr>
          <w:b/>
          <w:bCs/>
          <w:szCs w:val="18"/>
          <w:vertAlign w:val="superscript"/>
        </w:rPr>
        <w:sym w:font="Symbol" w:char="F02D"/>
      </w:r>
      <w:r>
        <w:rPr>
          <w:b/>
          <w:bCs/>
          <w:szCs w:val="18"/>
          <w:vertAlign w:val="superscript"/>
        </w:rPr>
        <w:t>1</w:t>
      </w:r>
      <w:r>
        <w:rPr>
          <w:b/>
          <w:bCs/>
          <w:szCs w:val="18"/>
        </w:rPr>
        <w:t>) воздушно-механической пены низкой кратности (подача пены сверху) при тушении пожаров высокооктановых бензинов, сод</w:t>
      </w:r>
      <w:r>
        <w:rPr>
          <w:b/>
          <w:bCs/>
          <w:szCs w:val="18"/>
        </w:rPr>
        <w:t>ержащих полярные жидкости, способ «мягкой» подачи</w:t>
      </w:r>
    </w:p>
    <w:p w:rsidR="00000000" w:rsidRDefault="00BF3936">
      <w:pPr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47"/>
        <w:gridCol w:w="38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Марка бензина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Тип пенообразователя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 xml:space="preserve">Пенообразователь фторсодержащий пленкообразующий типа </w:t>
            </w:r>
            <w:r>
              <w:rPr>
                <w:szCs w:val="16"/>
                <w:lang w:val="en-US"/>
              </w:rPr>
              <w:t>AFFF</w:t>
            </w:r>
            <w:r>
              <w:rPr>
                <w:szCs w:val="16"/>
              </w:rPr>
              <w:t xml:space="preserve"> и </w:t>
            </w:r>
            <w:r>
              <w:rPr>
                <w:szCs w:val="16"/>
                <w:lang w:val="en-US"/>
              </w:rPr>
              <w:t>FFFP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 xml:space="preserve">Пенообразователь фторсодержащий пленкообразующий типа </w:t>
            </w:r>
            <w:r>
              <w:rPr>
                <w:szCs w:val="16"/>
                <w:lang w:val="en-US"/>
              </w:rPr>
              <w:t>AFFF</w:t>
            </w:r>
            <w:r>
              <w:rPr>
                <w:szCs w:val="16"/>
              </w:rPr>
              <w:t>/</w:t>
            </w:r>
            <w:r>
              <w:rPr>
                <w:szCs w:val="16"/>
                <w:lang w:val="en-US"/>
              </w:rPr>
              <w:t>AR</w:t>
            </w:r>
            <w:r>
              <w:rPr>
                <w:szCs w:val="16"/>
              </w:rPr>
              <w:t xml:space="preserve"> и </w:t>
            </w:r>
            <w:r>
              <w:rPr>
                <w:szCs w:val="16"/>
                <w:lang w:val="en-US"/>
              </w:rPr>
              <w:t>FFFP</w:t>
            </w:r>
            <w:r>
              <w:rPr>
                <w:szCs w:val="16"/>
              </w:rPr>
              <w:t>/</w:t>
            </w:r>
            <w:r>
              <w:rPr>
                <w:szCs w:val="16"/>
                <w:lang w:val="en-US"/>
              </w:rPr>
              <w:t>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</w:p>
        </w:tc>
        <w:tc>
          <w:tcPr>
            <w:tcW w:w="7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Нормативная интенсивность по</w:t>
            </w:r>
            <w:r>
              <w:rPr>
                <w:szCs w:val="16"/>
              </w:rPr>
              <w:t xml:space="preserve">дачи пены (по раствору пенообразователя), </w:t>
            </w:r>
            <w:r>
              <w:rPr>
                <w:szCs w:val="18"/>
              </w:rPr>
              <w:t>дм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·м</w:t>
            </w:r>
            <w:r>
              <w:rPr>
                <w:szCs w:val="18"/>
                <w:vertAlign w:val="superscript"/>
              </w:rPr>
              <w:sym w:font="Symbol" w:char="F02D"/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·с</w:t>
            </w:r>
            <w:r>
              <w:rPr>
                <w:szCs w:val="18"/>
                <w:vertAlign w:val="superscript"/>
              </w:rPr>
              <w:sym w:font="Symbol" w:char="F02D"/>
            </w:r>
            <w:r>
              <w:rPr>
                <w:szCs w:val="18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6"/>
              </w:rPr>
              <w:t>бензин АИ-80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0,07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6"/>
              </w:rPr>
              <w:t>бензин АИ-92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0,07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6"/>
              </w:rPr>
              <w:t>бензин АИ-95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0,07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6"/>
              </w:rPr>
              <w:t>бензин АИ-98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0,07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0,08</w:t>
            </w:r>
          </w:p>
        </w:tc>
      </w:tr>
    </w:tbl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right"/>
        <w:rPr>
          <w:szCs w:val="18"/>
        </w:rPr>
      </w:pPr>
      <w:r>
        <w:rPr>
          <w:szCs w:val="18"/>
        </w:rPr>
        <w:t>Таблица 3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center"/>
        <w:rPr>
          <w:b/>
          <w:bCs/>
          <w:szCs w:val="18"/>
        </w:rPr>
      </w:pPr>
      <w:r>
        <w:rPr>
          <w:b/>
          <w:bCs/>
          <w:szCs w:val="18"/>
        </w:rPr>
        <w:t>Нормативная интенсивность подачи (дм</w:t>
      </w:r>
      <w:r>
        <w:rPr>
          <w:b/>
          <w:bCs/>
          <w:szCs w:val="18"/>
          <w:vertAlign w:val="superscript"/>
        </w:rPr>
        <w:t>3</w:t>
      </w:r>
      <w:r>
        <w:rPr>
          <w:b/>
          <w:bCs/>
          <w:szCs w:val="18"/>
        </w:rPr>
        <w:t>·м</w:t>
      </w:r>
      <w:r>
        <w:rPr>
          <w:b/>
          <w:bCs/>
          <w:szCs w:val="18"/>
          <w:vertAlign w:val="superscript"/>
        </w:rPr>
        <w:sym w:font="Symbol" w:char="F02D"/>
      </w:r>
      <w:r>
        <w:rPr>
          <w:b/>
          <w:bCs/>
          <w:szCs w:val="18"/>
          <w:vertAlign w:val="superscript"/>
        </w:rPr>
        <w:t>2</w:t>
      </w:r>
      <w:r>
        <w:rPr>
          <w:b/>
          <w:bCs/>
          <w:szCs w:val="18"/>
        </w:rPr>
        <w:t>·с</w:t>
      </w:r>
      <w:r>
        <w:rPr>
          <w:b/>
          <w:bCs/>
          <w:szCs w:val="18"/>
          <w:vertAlign w:val="superscript"/>
        </w:rPr>
        <w:sym w:font="Symbol" w:char="F02D"/>
      </w:r>
      <w:r>
        <w:rPr>
          <w:b/>
          <w:bCs/>
          <w:szCs w:val="18"/>
          <w:vertAlign w:val="superscript"/>
        </w:rPr>
        <w:t>1</w:t>
      </w:r>
      <w:r>
        <w:rPr>
          <w:b/>
          <w:bCs/>
          <w:szCs w:val="18"/>
        </w:rPr>
        <w:t>) воздушно-механической пены низкой кратности пр</w:t>
      </w:r>
      <w:r>
        <w:rPr>
          <w:b/>
          <w:bCs/>
          <w:szCs w:val="18"/>
        </w:rPr>
        <w:t>и тушении пожаров высокооктановых бензинов, содержащих полярные жидкости («подслойный» способ тушения)</w:t>
      </w:r>
    </w:p>
    <w:p w:rsidR="00000000" w:rsidRDefault="00BF3936">
      <w:pPr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3641"/>
        <w:gridCol w:w="33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Марка бензина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Тип пенообразователя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</w:p>
          <w:p w:rsidR="00000000" w:rsidRDefault="00BF3936">
            <w:pPr>
              <w:jc w:val="center"/>
              <w:rPr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 xml:space="preserve">Пенообразователь фторсодержащий пленкообразующий типа </w:t>
            </w:r>
            <w:r>
              <w:rPr>
                <w:szCs w:val="16"/>
                <w:lang w:val="en-US"/>
              </w:rPr>
              <w:t>AFFF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 xml:space="preserve">Пенообразователь фторсодержащий пленкообразующий типа </w:t>
            </w:r>
            <w:r>
              <w:rPr>
                <w:szCs w:val="16"/>
                <w:lang w:val="en-US"/>
              </w:rPr>
              <w:t>A</w:t>
            </w:r>
            <w:r>
              <w:rPr>
                <w:szCs w:val="16"/>
                <w:lang w:val="en-US"/>
              </w:rPr>
              <w:t>FFF</w:t>
            </w:r>
            <w:r>
              <w:rPr>
                <w:szCs w:val="16"/>
              </w:rPr>
              <w:t>/</w:t>
            </w:r>
            <w:r>
              <w:rPr>
                <w:szCs w:val="16"/>
                <w:lang w:val="en-US"/>
              </w:rPr>
              <w:t>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</w:p>
          <w:p w:rsidR="00000000" w:rsidRDefault="00BF3936">
            <w:pPr>
              <w:jc w:val="center"/>
              <w:rPr>
                <w:szCs w:val="24"/>
              </w:rPr>
            </w:pP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 xml:space="preserve">Нормативная интенсивность подачи пены (по раствору пенообразователя), </w:t>
            </w:r>
            <w:r>
              <w:rPr>
                <w:szCs w:val="18"/>
              </w:rPr>
              <w:t>дм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·м</w:t>
            </w:r>
            <w:r>
              <w:rPr>
                <w:szCs w:val="18"/>
                <w:vertAlign w:val="superscript"/>
              </w:rPr>
              <w:sym w:font="Symbol" w:char="F02D"/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·с</w:t>
            </w:r>
            <w:r>
              <w:rPr>
                <w:szCs w:val="18"/>
                <w:vertAlign w:val="superscript"/>
              </w:rPr>
              <w:sym w:font="Symbol" w:char="F02D"/>
            </w:r>
            <w:r>
              <w:rPr>
                <w:szCs w:val="18"/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бензин АИ-80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0,1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бензин АИ-92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0,16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бензин АИ-95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пена не эффективна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пена не эффективна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бензин АИ-98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пена не эффективна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6"/>
              </w:rPr>
              <w:t>пена не эффективна</w:t>
            </w:r>
          </w:p>
        </w:tc>
      </w:tr>
    </w:tbl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Способ «мягк</w:t>
      </w:r>
      <w:r>
        <w:rPr>
          <w:szCs w:val="18"/>
        </w:rPr>
        <w:t>ой» подачи заключается в подаче пены на стенку резервуара, по которой пена плавно стекает на поверхность горючей жидкости и растекается по ней. Данный способ реализуется при подаче пены с помощью стационарно установленных пенокамер на верхнем поясе резерву</w:t>
      </w:r>
      <w:r>
        <w:rPr>
          <w:szCs w:val="18"/>
        </w:rPr>
        <w:t>ара.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Способ «жесткой» подачи заключается в подаче струи пены непосредственно на поверхность горючей жидкости. Этот способ реализуется при подаче струй пены с помощью водопенных мониторов, ручных стволов или пеногенераторов, установленных на пеноподъемнике.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При «жесткой» подаче нормативная интенсивность увеличивается в 1,5 раза.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1.10. Использование пенообразователей на территории России, не прошедших процедуру сертификации и не одобренных к применению в установленном порядке, для тушения пожаров высокооктано</w:t>
      </w:r>
      <w:r>
        <w:rPr>
          <w:szCs w:val="18"/>
        </w:rPr>
        <w:t>вых бензинов в резервуарах допускается только после проведения соответствующих испытаний в аккредитованных специализированных организациях.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1.11. Расчетные расходы раствора пенообразователя на тушение пожара следует определять исходя из интенсивности подач</w:t>
      </w:r>
      <w:r>
        <w:rPr>
          <w:szCs w:val="18"/>
        </w:rPr>
        <w:t>и раствора пенообразователя, расчетной площади тушения и рабочей концентрации пенообразователя.</w:t>
      </w: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center"/>
        <w:rPr>
          <w:b/>
          <w:bCs/>
          <w:szCs w:val="18"/>
        </w:rPr>
      </w:pPr>
      <w:r>
        <w:rPr>
          <w:b/>
          <w:bCs/>
          <w:szCs w:val="18"/>
        </w:rPr>
        <w:t>Список рекомендуемой литературы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1. ГОСТ 4.99-83. СПКП. Пенообразователи для тушения пожаров. Номенклатура показателей.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2. ГОСТ Р 50588-93. Пенообразователи дл</w:t>
      </w:r>
      <w:r>
        <w:rPr>
          <w:szCs w:val="18"/>
        </w:rPr>
        <w:t>я тушения пожаров. Общие технические требования и методы испытаний.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3. НПБ 304-2001. Пенообразователи для тушения пожаров. Общие технические требования и методы испытаний.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4. НПБ 203-98. Пенообразователи для подслойного тушения пожаров нефти и нефтепродукт</w:t>
      </w:r>
      <w:r>
        <w:rPr>
          <w:szCs w:val="18"/>
        </w:rPr>
        <w:t>ов в резервуарах. Общие технические требования. Методы испытаний.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5. Руководство по тушению нефти и нефтепродуктов в резервуарах и резервуарных парках. -М.: ГУГПС-ВНИИПО-МИПБ, 1999.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lastRenderedPageBreak/>
        <w:t xml:space="preserve">6. Международный стандарт </w:t>
      </w:r>
      <w:r>
        <w:rPr>
          <w:szCs w:val="18"/>
          <w:lang w:val="en-US"/>
        </w:rPr>
        <w:t>ISO</w:t>
      </w:r>
      <w:r>
        <w:rPr>
          <w:szCs w:val="18"/>
        </w:rPr>
        <w:t xml:space="preserve"> 7203-1: 1995. Огнетушащие вещества. Пенообра</w:t>
      </w:r>
      <w:r>
        <w:rPr>
          <w:szCs w:val="18"/>
        </w:rPr>
        <w:t>зователи. Требования к низкократным пенообразователям, применяемым для тушения водонерастворимых жидкостей подачей сверху.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 xml:space="preserve">7. Международный стандарт </w:t>
      </w:r>
      <w:r>
        <w:rPr>
          <w:szCs w:val="18"/>
          <w:lang w:val="en-US"/>
        </w:rPr>
        <w:t>ISO</w:t>
      </w:r>
      <w:r>
        <w:rPr>
          <w:szCs w:val="18"/>
        </w:rPr>
        <w:t xml:space="preserve"> 7203-2: 1995. Огнетушащие вещества. Пенообразователи. Требования к среднекратным и высокократным пенооб</w:t>
      </w:r>
      <w:r>
        <w:rPr>
          <w:szCs w:val="18"/>
        </w:rPr>
        <w:t>разователям, применяемым для тушения водонерастворимых жидкостей подачей сверху.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 xml:space="preserve">8. Европейский стандарт </w:t>
      </w:r>
      <w:r>
        <w:rPr>
          <w:szCs w:val="18"/>
          <w:lang w:val="en-US"/>
        </w:rPr>
        <w:t>EN</w:t>
      </w:r>
      <w:r>
        <w:rPr>
          <w:szCs w:val="18"/>
        </w:rPr>
        <w:t xml:space="preserve"> 1568-1: 2000. Огнетушащие вещества. Пенообразователи. Требования к среднекратным пенообразователям, применяемым для подачи на поверхность водонераст</w:t>
      </w:r>
      <w:r>
        <w:rPr>
          <w:szCs w:val="18"/>
        </w:rPr>
        <w:t>воримых горючих жидкостей.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 xml:space="preserve">9. Европейский стандарт </w:t>
      </w:r>
      <w:r>
        <w:rPr>
          <w:szCs w:val="18"/>
          <w:lang w:val="en-US"/>
        </w:rPr>
        <w:t>EN</w:t>
      </w:r>
      <w:r>
        <w:rPr>
          <w:szCs w:val="18"/>
        </w:rPr>
        <w:t xml:space="preserve"> 1568-3: 2000. Огнетушащие вещества. Пенообразователи. Требования к низкократным пенообразователям, применяемым для подачи на поверхность водонерастворимых горючих жидкостей.</w:t>
      </w:r>
    </w:p>
    <w:p w:rsidR="00000000" w:rsidRDefault="00BF3936">
      <w:pPr>
        <w:ind w:firstLine="284"/>
        <w:jc w:val="both"/>
        <w:rPr>
          <w:szCs w:val="18"/>
        </w:rPr>
      </w:pPr>
      <w:r>
        <w:rPr>
          <w:szCs w:val="18"/>
        </w:rPr>
        <w:t>10. «Рекомендации по тушению</w:t>
      </w:r>
      <w:r>
        <w:rPr>
          <w:szCs w:val="18"/>
        </w:rPr>
        <w:t xml:space="preserve"> полярных жидкостей в резервуарах», М.: ФГУ ВНИИПО, 2007 г.</w:t>
      </w: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right"/>
        <w:rPr>
          <w:i/>
          <w:iCs/>
          <w:szCs w:val="18"/>
        </w:rPr>
      </w:pPr>
      <w:r>
        <w:rPr>
          <w:i/>
          <w:iCs/>
          <w:szCs w:val="18"/>
        </w:rPr>
        <w:t>ПРИЛОЖЕНИЕ А</w:t>
      </w: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center"/>
        <w:rPr>
          <w:b/>
          <w:bCs/>
          <w:szCs w:val="18"/>
        </w:rPr>
      </w:pPr>
      <w:r>
        <w:rPr>
          <w:b/>
          <w:bCs/>
          <w:szCs w:val="18"/>
        </w:rPr>
        <w:t>Физико-химические свойства горючих жидкостей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Автомобильные бензины, выпускаемые по техническим условиям, должны соответствовать требованиям ГОСТ Р 51313-99 «Бензины автомобильные.</w:t>
      </w:r>
      <w:r>
        <w:rPr>
          <w:szCs w:val="18"/>
        </w:rPr>
        <w:t xml:space="preserve"> Общие технические требования». Бензины А-92, АИ-95 и АИ-98 обычно получают с добавлением кислородсодержащих компонентов: метил-трет-бутилового эфира (МТБЭ) или его смеси с трет-бутанолом, получившей название фэтерол. Введение МТБЭ в бензин позволяет повыс</w:t>
      </w:r>
      <w:r>
        <w:rPr>
          <w:szCs w:val="18"/>
        </w:rPr>
        <w:t xml:space="preserve">ить полноту его сгорания и равномерность распределения детонационной стойкости по фракциям. Максимально допустимая концентрация МТБЭ согласно ГОСТ Р 51313-99 в бензинах составляет 15 % из-за его относительно низкой теплоты сгорания и высокой агрессивности </w:t>
      </w:r>
      <w:r>
        <w:rPr>
          <w:szCs w:val="18"/>
        </w:rPr>
        <w:t>по отношению к резинам.</w:t>
      </w: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center"/>
        <w:rPr>
          <w:b/>
          <w:bCs/>
          <w:szCs w:val="18"/>
        </w:rPr>
      </w:pPr>
      <w:r>
        <w:rPr>
          <w:b/>
          <w:bCs/>
          <w:szCs w:val="18"/>
        </w:rPr>
        <w:t>Примерные компонентные составы автомобильных бензинов различных марок (требования ГОСТ Р 51313-99)</w:t>
      </w:r>
    </w:p>
    <w:p w:rsidR="00000000" w:rsidRDefault="00BF3936">
      <w:pPr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3"/>
        <w:gridCol w:w="996"/>
        <w:gridCol w:w="1067"/>
        <w:gridCol w:w="1176"/>
        <w:gridCol w:w="1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Средние компонентные составы автомобильных бензинов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Компонент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А-80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А-92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АИ-95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АИ-98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Бензин каталитического риформинга: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ind w:firstLine="284"/>
              <w:jc w:val="both"/>
              <w:rPr>
                <w:szCs w:val="24"/>
              </w:rPr>
            </w:pPr>
            <w:r>
              <w:rPr>
                <w:szCs w:val="14"/>
              </w:rPr>
              <w:t>мягкого р</w:t>
            </w:r>
            <w:r>
              <w:rPr>
                <w:szCs w:val="14"/>
              </w:rPr>
              <w:t>ежима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40-80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60-88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ind w:firstLine="284"/>
              <w:jc w:val="both"/>
              <w:rPr>
                <w:szCs w:val="24"/>
              </w:rPr>
            </w:pPr>
            <w:r>
              <w:rPr>
                <w:szCs w:val="14"/>
              </w:rPr>
              <w:t>жесткого режима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40-100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5-90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25-88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Ксилольная фракция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20-40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20-40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Бензин каталитического крекинга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20-80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10-85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Бензин прямой перегонки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20-60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10-20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Алкилбензин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5-20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10-35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15-50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Бутаны + изопентан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1-7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1-1</w:t>
            </w:r>
            <w:r>
              <w:rPr>
                <w:szCs w:val="14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1-10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Толуол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0-10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8-15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Бензин коксования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1-5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-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-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Гидростабилизированный бензин пиролиза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10-35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10-30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10-20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  <w:r>
              <w:rPr>
                <w:szCs w:val="14"/>
              </w:rPr>
              <w:t>МТБЭ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sym w:font="Symbol" w:char="F0A3"/>
            </w:r>
            <w:r>
              <w:rPr>
                <w:szCs w:val="14"/>
              </w:rPr>
              <w:t xml:space="preserve"> 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5-12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10-15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4"/>
              </w:rPr>
              <w:t>10-15</w:t>
            </w:r>
          </w:p>
        </w:tc>
      </w:tr>
    </w:tbl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Полярные жидкости входящие в состав смесевых топлив (высокооктановых бензинов, содержащих полярн</w:t>
      </w:r>
      <w:r>
        <w:rPr>
          <w:szCs w:val="18"/>
        </w:rPr>
        <w:t>ые жидкости): метил-трет-бутиловый эфир или этиловый спирт.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szCs w:val="18"/>
        </w:rPr>
        <w:t>В России основной высокооктановой добавкой является метил-трет-бутиловый эфир. Этиловый спирт входит в состав бензинов импортного производства (США, Западная Европа и т.д.). Основные характеристик</w:t>
      </w:r>
      <w:r>
        <w:rPr>
          <w:szCs w:val="18"/>
        </w:rPr>
        <w:t>и полярных жидкостей добавляемых в бензин приведены ниже.</w:t>
      </w:r>
    </w:p>
    <w:p w:rsidR="00000000" w:rsidRDefault="00BF3936">
      <w:pPr>
        <w:ind w:firstLine="284"/>
        <w:jc w:val="both"/>
        <w:rPr>
          <w:szCs w:val="24"/>
        </w:rPr>
      </w:pPr>
      <w:r>
        <w:rPr>
          <w:b/>
          <w:bCs/>
          <w:szCs w:val="18"/>
        </w:rPr>
        <w:t>Метил-трет-бутиловый эфир</w:t>
      </w:r>
      <w:r>
        <w:rPr>
          <w:szCs w:val="18"/>
        </w:rPr>
        <w:t>, С</w:t>
      </w:r>
      <w:r>
        <w:rPr>
          <w:szCs w:val="18"/>
          <w:vertAlign w:val="subscript"/>
        </w:rPr>
        <w:t>5</w:t>
      </w:r>
      <w:r>
        <w:rPr>
          <w:szCs w:val="18"/>
        </w:rPr>
        <w:t>Н</w:t>
      </w:r>
      <w:r>
        <w:rPr>
          <w:szCs w:val="18"/>
          <w:vertAlign w:val="subscript"/>
        </w:rPr>
        <w:t>12</w:t>
      </w:r>
      <w:r>
        <w:rPr>
          <w:szCs w:val="18"/>
        </w:rPr>
        <w:t xml:space="preserve">О, легковоспламеняющаяся жидкость. Молекулярная масса 88,2; температура плавления -109 °С; температура кипения 55,2 °С; в воде не растворим; температура вспышки - 27 </w:t>
      </w:r>
      <w:r>
        <w:rPr>
          <w:szCs w:val="18"/>
        </w:rPr>
        <w:t>°С; температура самовоспламенения 443 °С.</w:t>
      </w:r>
    </w:p>
    <w:p w:rsidR="00000000" w:rsidRDefault="00BF3936">
      <w:pPr>
        <w:ind w:firstLine="284"/>
        <w:jc w:val="both"/>
        <w:rPr>
          <w:szCs w:val="18"/>
        </w:rPr>
      </w:pPr>
      <w:r>
        <w:rPr>
          <w:b/>
          <w:bCs/>
          <w:szCs w:val="18"/>
        </w:rPr>
        <w:t>Этиловый спирт</w:t>
      </w:r>
      <w:r>
        <w:rPr>
          <w:szCs w:val="18"/>
        </w:rPr>
        <w:t>, этанол, винный спирт, С</w:t>
      </w:r>
      <w:r>
        <w:rPr>
          <w:szCs w:val="18"/>
          <w:vertAlign w:val="subscript"/>
        </w:rPr>
        <w:t>2</w:t>
      </w:r>
      <w:r>
        <w:rPr>
          <w:szCs w:val="18"/>
        </w:rPr>
        <w:t>Н</w:t>
      </w:r>
      <w:r>
        <w:rPr>
          <w:szCs w:val="18"/>
          <w:vertAlign w:val="subscript"/>
        </w:rPr>
        <w:t>6</w:t>
      </w:r>
      <w:r>
        <w:rPr>
          <w:szCs w:val="18"/>
        </w:rPr>
        <w:t>О, легковоспламеняющаяся бесцветная жидкость. Молекулярная масса 46,07; плотность 785 кг/м</w:t>
      </w:r>
      <w:r>
        <w:rPr>
          <w:szCs w:val="18"/>
          <w:vertAlign w:val="superscript"/>
        </w:rPr>
        <w:t>3</w:t>
      </w:r>
      <w:r>
        <w:rPr>
          <w:szCs w:val="18"/>
        </w:rPr>
        <w:t xml:space="preserve"> при 25 °С; температура кипения 78,5 °С; в воде раствор, неограниченно; температу</w:t>
      </w:r>
      <w:r>
        <w:rPr>
          <w:szCs w:val="18"/>
        </w:rPr>
        <w:t>ра вспышки: 13 °С (закрытый тигель), 16 °С (открытый тигель); температура воспламенения 18 °С; температура самовоспламенения 400 °С; скорость выгорания 3,7·10</w:t>
      </w:r>
      <w:r>
        <w:rPr>
          <w:szCs w:val="18"/>
          <w:vertAlign w:val="superscript"/>
        </w:rPr>
        <w:sym w:font="Symbol" w:char="F02D"/>
      </w:r>
      <w:r>
        <w:rPr>
          <w:szCs w:val="18"/>
          <w:vertAlign w:val="superscript"/>
        </w:rPr>
        <w:t>2</w:t>
      </w:r>
      <w:r>
        <w:rPr>
          <w:szCs w:val="18"/>
        </w:rPr>
        <w:t xml:space="preserve"> кг/(м</w:t>
      </w:r>
      <w:r>
        <w:rPr>
          <w:szCs w:val="18"/>
          <w:vertAlign w:val="superscript"/>
        </w:rPr>
        <w:t>2</w:t>
      </w:r>
      <w:r>
        <w:rPr>
          <w:szCs w:val="18"/>
        </w:rPr>
        <w:t>·с). Пожароопасность водных растворов этилового спирта представлена в табл.А.1.</w:t>
      </w:r>
    </w:p>
    <w:p w:rsidR="00000000" w:rsidRDefault="00BF3936">
      <w:pPr>
        <w:ind w:firstLine="284"/>
        <w:jc w:val="both"/>
        <w:rPr>
          <w:szCs w:val="24"/>
        </w:rPr>
      </w:pPr>
    </w:p>
    <w:p w:rsidR="00000000" w:rsidRDefault="00BF3936">
      <w:pPr>
        <w:ind w:firstLine="284"/>
        <w:jc w:val="right"/>
        <w:rPr>
          <w:szCs w:val="18"/>
        </w:rPr>
      </w:pPr>
      <w:r>
        <w:rPr>
          <w:szCs w:val="18"/>
        </w:rPr>
        <w:t xml:space="preserve">Таблица </w:t>
      </w:r>
      <w:r>
        <w:rPr>
          <w:szCs w:val="18"/>
        </w:rPr>
        <w:t>А.1</w:t>
      </w:r>
    </w:p>
    <w:p w:rsidR="00000000" w:rsidRDefault="00BF3936">
      <w:pPr>
        <w:ind w:firstLine="284"/>
        <w:jc w:val="both"/>
        <w:rPr>
          <w:szCs w:val="18"/>
        </w:rPr>
      </w:pPr>
    </w:p>
    <w:p w:rsidR="00000000" w:rsidRDefault="00BF3936">
      <w:pPr>
        <w:ind w:firstLine="284"/>
        <w:jc w:val="center"/>
        <w:rPr>
          <w:b/>
          <w:bCs/>
          <w:szCs w:val="18"/>
        </w:rPr>
      </w:pPr>
      <w:r>
        <w:rPr>
          <w:b/>
          <w:bCs/>
          <w:szCs w:val="18"/>
        </w:rPr>
        <w:t>Пожароопасные свойства водных растворов этилового спирта</w:t>
      </w:r>
    </w:p>
    <w:p w:rsidR="00000000" w:rsidRDefault="00BF3936">
      <w:pPr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092"/>
        <w:gridCol w:w="1125"/>
        <w:gridCol w:w="1981"/>
        <w:gridCol w:w="994"/>
        <w:gridCol w:w="16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Содержание этанола, % (масс.)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Плотность, кг/м</w:t>
            </w:r>
            <w:r>
              <w:rPr>
                <w:szCs w:val="18"/>
                <w:vertAlign w:val="superscript"/>
              </w:rPr>
              <w:t>3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Температура, °С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Температурные пределы распространения пламени,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вспышки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самовоспламенения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нижний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верхний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890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20-22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468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924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480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951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535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975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39-40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570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33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986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50-54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615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993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61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750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60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995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нет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нет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F3936">
            <w:pPr>
              <w:jc w:val="center"/>
              <w:rPr>
                <w:szCs w:val="24"/>
              </w:rPr>
            </w:pPr>
            <w:r>
              <w:rPr>
                <w:szCs w:val="18"/>
              </w:rPr>
              <w:t>нет</w:t>
            </w:r>
          </w:p>
        </w:tc>
      </w:tr>
    </w:tbl>
    <w:p w:rsidR="00000000" w:rsidRDefault="00BF3936">
      <w:pPr>
        <w:ind w:firstLine="284"/>
      </w:pPr>
    </w:p>
    <w:p w:rsidR="00000000" w:rsidRDefault="00BF3936">
      <w:pPr>
        <w:ind w:firstLine="284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6"/>
        <w:gridCol w:w="16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24"/>
              </w:rPr>
            </w:pPr>
            <w:r>
              <w:rPr>
                <w:szCs w:val="18"/>
              </w:rPr>
              <w:t>Начальник ФГУ ВНИИПО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  <w:r>
              <w:rPr>
                <w:szCs w:val="18"/>
              </w:rPr>
              <w:t>МЧС России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Н.П. Коп</w:t>
            </w:r>
            <w:r>
              <w:rPr>
                <w:szCs w:val="18"/>
              </w:rPr>
              <w:t>ылов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24"/>
              </w:rPr>
            </w:pPr>
            <w:r>
              <w:rPr>
                <w:szCs w:val="18"/>
              </w:rPr>
              <w:t>Начальник НИЦ ПСТ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  <w:r>
              <w:rPr>
                <w:szCs w:val="18"/>
              </w:rPr>
              <w:t>ФГУ ВНИИПО МЧС России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С.Н. Копылов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24"/>
              </w:rPr>
            </w:pPr>
            <w:r>
              <w:rPr>
                <w:szCs w:val="18"/>
              </w:rPr>
              <w:t>Начальник отдела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  <w:r>
              <w:rPr>
                <w:szCs w:val="18"/>
              </w:rPr>
              <w:t>ФГУ ВНИИПО МЧС России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В.А. Былинкин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24"/>
              </w:rPr>
            </w:pPr>
            <w:r>
              <w:rPr>
                <w:szCs w:val="18"/>
              </w:rPr>
              <w:t>Заместитель начальника отдела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  <w:r>
              <w:rPr>
                <w:szCs w:val="18"/>
              </w:rPr>
              <w:t>ФГУ ВНИИПО МЧС России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Е.В. Никонова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24"/>
              </w:rPr>
            </w:pPr>
            <w:r>
              <w:rPr>
                <w:szCs w:val="18"/>
              </w:rPr>
              <w:t>Ведущий научный сотрудник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  <w:r>
              <w:rPr>
                <w:szCs w:val="18"/>
              </w:rPr>
              <w:t>ФГУ ВНИИПО МЧС России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В.В. Пе</w:t>
            </w:r>
            <w:r>
              <w:rPr>
                <w:szCs w:val="18"/>
              </w:rPr>
              <w:t>шков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24"/>
              </w:rPr>
            </w:pPr>
            <w:r>
              <w:rPr>
                <w:szCs w:val="18"/>
              </w:rPr>
              <w:t>Ведущий научный сотрудник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  <w:r>
              <w:rPr>
                <w:szCs w:val="18"/>
              </w:rPr>
              <w:t>ФГУ ВНИИПО МЧС России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А.В. Шариков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24"/>
              </w:rPr>
            </w:pPr>
            <w:r>
              <w:rPr>
                <w:szCs w:val="18"/>
              </w:rPr>
              <w:t>Старший научный сотрудник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1" w:type="dxa"/>
            <w:shd w:val="clear" w:color="auto" w:fill="FFFFFF"/>
          </w:tcPr>
          <w:p w:rsidR="00000000" w:rsidRDefault="00BF3936">
            <w:pPr>
              <w:rPr>
                <w:szCs w:val="18"/>
              </w:rPr>
            </w:pPr>
            <w:r>
              <w:rPr>
                <w:szCs w:val="18"/>
              </w:rPr>
              <w:t>ФГУ ВНИИПО МЧС России</w:t>
            </w:r>
          </w:p>
        </w:tc>
        <w:tc>
          <w:tcPr>
            <w:tcW w:w="1680" w:type="dxa"/>
            <w:shd w:val="clear" w:color="auto" w:fill="FFFFFF"/>
          </w:tcPr>
          <w:p w:rsidR="00000000" w:rsidRDefault="00BF393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Е.Е. Архипов</w:t>
            </w:r>
          </w:p>
        </w:tc>
      </w:tr>
    </w:tbl>
    <w:p w:rsidR="00000000" w:rsidRDefault="00BF3936">
      <w:pPr>
        <w:ind w:firstLine="284"/>
        <w:jc w:val="both"/>
      </w:pPr>
    </w:p>
    <w:sectPr w:rsidR="00000000">
      <w:pgSz w:w="11909" w:h="16834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36"/>
    <w:rsid w:val="00B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236DD6F-9FAB-3645-A863-AD686E7C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тушению высокооктановых бензинов АИ-92, АИ-95 и АИ-98 в резервуарах</vt:lpstr>
    </vt:vector>
  </TitlesOfParts>
  <Company>Служба НТИ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тушению высокооктановых бензинов АИ-92, АИ-95 и АИ-98 в резервуарах</dc:title>
  <dc:subject/>
  <dc:creator>Кусакина Эльвира Станиславовна</dc:creator>
  <cp:keywords/>
  <dc:description/>
  <cp:lastModifiedBy>Анна Дегтяренко</cp:lastModifiedBy>
  <cp:revision>2</cp:revision>
  <cp:lastPrinted>1601-01-01T00:00:00Z</cp:lastPrinted>
  <dcterms:created xsi:type="dcterms:W3CDTF">2020-03-18T11:43:00Z</dcterms:created>
  <dcterms:modified xsi:type="dcterms:W3CDTF">2020-03-18T11:43:00Z</dcterms:modified>
</cp:coreProperties>
</file>